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045548" w14:textId="0DA09DE3" w:rsidR="00FB1D7A" w:rsidRDefault="00531877" w:rsidP="00FB1D7A">
      <w:pPr>
        <w:rPr>
          <w:rFonts w:ascii="Arial" w:hAnsi="Arial" w:cs="Arial"/>
          <w:sz w:val="28"/>
          <w:szCs w:val="28"/>
        </w:rPr>
      </w:pPr>
      <w:r>
        <w:rPr>
          <w:rFonts w:ascii="Arial" w:hAnsi="Arial" w:cs="Arial"/>
          <w:noProof/>
          <w:sz w:val="28"/>
          <w:szCs w:val="28"/>
        </w:rPr>
        <w:drawing>
          <wp:anchor distT="0" distB="0" distL="114300" distR="114300" simplePos="0" relativeHeight="251675136" behindDoc="0" locked="0" layoutInCell="1" allowOverlap="1" wp14:anchorId="0D77DE3A" wp14:editId="7B0EE4DF">
            <wp:simplePos x="0" y="0"/>
            <wp:positionH relativeFrom="margin">
              <wp:align>right</wp:align>
            </wp:positionH>
            <wp:positionV relativeFrom="paragraph">
              <wp:posOffset>-133350</wp:posOffset>
            </wp:positionV>
            <wp:extent cx="7086600" cy="10179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_withNSFnote.png"/>
                    <pic:cNvPicPr/>
                  </pic:nvPicPr>
                  <pic:blipFill>
                    <a:blip r:embed="rId8">
                      <a:extLst>
                        <a:ext uri="{28A0092B-C50C-407E-A947-70E740481C1C}">
                          <a14:useLocalDpi xmlns:a14="http://schemas.microsoft.com/office/drawing/2010/main" val="0"/>
                        </a:ext>
                      </a:extLst>
                    </a:blip>
                    <a:stretch>
                      <a:fillRect/>
                    </a:stretch>
                  </pic:blipFill>
                  <pic:spPr>
                    <a:xfrm>
                      <a:off x="0" y="0"/>
                      <a:ext cx="7086600" cy="1017905"/>
                    </a:xfrm>
                    <a:prstGeom prst="rect">
                      <a:avLst/>
                    </a:prstGeom>
                  </pic:spPr>
                </pic:pic>
              </a:graphicData>
            </a:graphic>
            <wp14:sizeRelH relativeFrom="page">
              <wp14:pctWidth>0</wp14:pctWidth>
            </wp14:sizeRelH>
            <wp14:sizeRelV relativeFrom="page">
              <wp14:pctHeight>0</wp14:pctHeight>
            </wp14:sizeRelV>
          </wp:anchor>
        </w:drawing>
      </w:r>
    </w:p>
    <w:p w14:paraId="1148641B" w14:textId="77777777" w:rsidR="00FB1D7A" w:rsidRDefault="00FB1D7A" w:rsidP="00FB1D7A">
      <w:pPr>
        <w:rPr>
          <w:rFonts w:ascii="Arial" w:hAnsi="Arial" w:cs="Arial"/>
          <w:sz w:val="28"/>
          <w:szCs w:val="28"/>
        </w:rPr>
      </w:pPr>
    </w:p>
    <w:p w14:paraId="21351516" w14:textId="77777777" w:rsidR="00127DD1" w:rsidRDefault="00127DD1" w:rsidP="00FB1D7A">
      <w:pPr>
        <w:rPr>
          <w:rFonts w:ascii="Arial" w:hAnsi="Arial" w:cs="Arial"/>
          <w:sz w:val="28"/>
          <w:szCs w:val="28"/>
        </w:rPr>
      </w:pPr>
    </w:p>
    <w:p w14:paraId="0C76A617" w14:textId="77777777" w:rsidR="006C33BA" w:rsidRDefault="006C33BA" w:rsidP="00FB1D7A">
      <w:pPr>
        <w:rPr>
          <w:rFonts w:ascii="Arial" w:hAnsi="Arial" w:cs="Arial"/>
          <w:b/>
          <w:sz w:val="24"/>
          <w:szCs w:val="24"/>
        </w:rPr>
      </w:pPr>
    </w:p>
    <w:p w14:paraId="3ECE8391" w14:textId="77777777" w:rsidR="006C33BA" w:rsidRDefault="006C33BA" w:rsidP="00FB1D7A">
      <w:pPr>
        <w:rPr>
          <w:rFonts w:ascii="Arial" w:hAnsi="Arial" w:cs="Arial"/>
          <w:b/>
          <w:sz w:val="24"/>
          <w:szCs w:val="24"/>
        </w:rPr>
      </w:pPr>
    </w:p>
    <w:p w14:paraId="139A28E5" w14:textId="77777777" w:rsidR="00632C83" w:rsidRPr="006C33BA" w:rsidRDefault="00E43741" w:rsidP="00FB1D7A">
      <w:pPr>
        <w:rPr>
          <w:rFonts w:ascii="Arial" w:hAnsi="Arial" w:cs="Arial"/>
          <w:b/>
          <w:sz w:val="28"/>
          <w:szCs w:val="28"/>
        </w:rPr>
      </w:pPr>
      <w:r w:rsidRPr="006C33BA">
        <w:rPr>
          <w:rFonts w:ascii="Arial" w:hAnsi="Arial" w:cs="Arial"/>
          <w:b/>
          <w:sz w:val="28"/>
          <w:szCs w:val="28"/>
        </w:rPr>
        <w:t>Ground Penetrating Radar</w:t>
      </w:r>
      <w:r w:rsidR="00FB1D7A" w:rsidRPr="006C33BA">
        <w:rPr>
          <w:rFonts w:ascii="Arial" w:hAnsi="Arial" w:cs="Arial"/>
          <w:b/>
          <w:sz w:val="28"/>
          <w:szCs w:val="28"/>
        </w:rPr>
        <w:t xml:space="preserve"> </w:t>
      </w:r>
      <w:r w:rsidR="00127DD1" w:rsidRPr="006C33BA">
        <w:rPr>
          <w:rFonts w:ascii="Arial" w:hAnsi="Arial" w:cs="Arial"/>
          <w:b/>
          <w:sz w:val="28"/>
          <w:szCs w:val="28"/>
        </w:rPr>
        <w:t>- Monitoring Soil Moisture</w:t>
      </w:r>
    </w:p>
    <w:p w14:paraId="1C1F9D27" w14:textId="77777777" w:rsidR="00E43741" w:rsidRPr="00302039" w:rsidRDefault="00E43741" w:rsidP="00E43741">
      <w:pPr>
        <w:rPr>
          <w:rFonts w:ascii="Arial" w:hAnsi="Arial" w:cs="Arial"/>
          <w:sz w:val="16"/>
          <w:szCs w:val="16"/>
        </w:rPr>
      </w:pPr>
    </w:p>
    <w:p w14:paraId="03DCB158" w14:textId="77777777" w:rsidR="00E43741" w:rsidRPr="00344295" w:rsidRDefault="004941E4" w:rsidP="004941E4">
      <w:pPr>
        <w:rPr>
          <w:rFonts w:ascii="Arial" w:hAnsi="Arial" w:cs="Arial"/>
          <w:b/>
        </w:rPr>
      </w:pPr>
      <w:r w:rsidRPr="00344295">
        <w:rPr>
          <w:rFonts w:ascii="Arial" w:hAnsi="Arial" w:cs="Arial"/>
          <w:b/>
        </w:rPr>
        <w:t>Introduction:</w:t>
      </w:r>
    </w:p>
    <w:p w14:paraId="448C3E15" w14:textId="77777777" w:rsidR="00E43741" w:rsidRPr="005A08CC" w:rsidRDefault="00E43741" w:rsidP="00E43741">
      <w:pPr>
        <w:pStyle w:val="ListParagraph"/>
        <w:rPr>
          <w:rFonts w:ascii="Arial" w:hAnsi="Arial" w:cs="Arial"/>
          <w:sz w:val="12"/>
          <w:szCs w:val="12"/>
        </w:rPr>
      </w:pPr>
    </w:p>
    <w:p w14:paraId="53367F8C" w14:textId="3C85DE38" w:rsidR="000D2E7E" w:rsidRPr="00344295" w:rsidRDefault="00536B84" w:rsidP="004941E4">
      <w:pPr>
        <w:rPr>
          <w:rFonts w:ascii="Arial" w:hAnsi="Arial" w:cs="Arial"/>
          <w:sz w:val="20"/>
          <w:szCs w:val="20"/>
        </w:rPr>
      </w:pPr>
      <w:r w:rsidRPr="00344295">
        <w:rPr>
          <w:rFonts w:ascii="Arial" w:hAnsi="Arial" w:cs="Arial"/>
          <w:noProof/>
          <w:sz w:val="20"/>
          <w:szCs w:val="20"/>
        </w:rPr>
        <w:drawing>
          <wp:anchor distT="0" distB="0" distL="114300" distR="114300" simplePos="0" relativeHeight="251660288" behindDoc="0" locked="0" layoutInCell="1" allowOverlap="1" wp14:anchorId="44D029C2" wp14:editId="00DECFD2">
            <wp:simplePos x="0" y="0"/>
            <wp:positionH relativeFrom="margin">
              <wp:align>right</wp:align>
            </wp:positionH>
            <wp:positionV relativeFrom="paragraph">
              <wp:posOffset>225425</wp:posOffset>
            </wp:positionV>
            <wp:extent cx="3448050" cy="1556385"/>
            <wp:effectExtent l="19050" t="19050" r="19050" b="2476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aleHillsSiteMap.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48050" cy="155638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0D2E7E" w:rsidRPr="00344295">
        <w:rPr>
          <w:rFonts w:ascii="Arial" w:hAnsi="Arial" w:cs="Arial"/>
          <w:sz w:val="20"/>
          <w:szCs w:val="20"/>
        </w:rPr>
        <w:t>The Susquehanna Shale H</w:t>
      </w:r>
      <w:r w:rsidR="004C7B42">
        <w:rPr>
          <w:rFonts w:ascii="Arial" w:hAnsi="Arial" w:cs="Arial"/>
          <w:sz w:val="20"/>
          <w:szCs w:val="20"/>
        </w:rPr>
        <w:t xml:space="preserve">ills Critical Zone Observatory </w:t>
      </w:r>
      <w:r w:rsidR="000D2E7E" w:rsidRPr="00344295">
        <w:rPr>
          <w:rFonts w:ascii="Arial" w:hAnsi="Arial" w:cs="Arial"/>
          <w:sz w:val="20"/>
          <w:szCs w:val="20"/>
        </w:rPr>
        <w:t>is a forested watershed in Stone Valley in northern Huntingdon County</w:t>
      </w:r>
      <w:r w:rsidR="00975F49">
        <w:rPr>
          <w:rFonts w:ascii="Arial" w:hAnsi="Arial" w:cs="Arial"/>
          <w:sz w:val="20"/>
          <w:szCs w:val="20"/>
        </w:rPr>
        <w:t>, Pennsylvania</w:t>
      </w:r>
      <w:r w:rsidR="000D2E7E" w:rsidRPr="00344295">
        <w:rPr>
          <w:rFonts w:ascii="Arial" w:hAnsi="Arial" w:cs="Arial"/>
          <w:sz w:val="20"/>
          <w:szCs w:val="20"/>
        </w:rPr>
        <w:t xml:space="preserve">. Owned by Penn State University, it is </w:t>
      </w:r>
      <w:r w:rsidR="00975F49">
        <w:rPr>
          <w:rFonts w:ascii="Arial" w:hAnsi="Arial" w:cs="Arial"/>
          <w:sz w:val="20"/>
          <w:szCs w:val="20"/>
        </w:rPr>
        <w:t xml:space="preserve">a </w:t>
      </w:r>
      <w:r w:rsidR="000D2E7E" w:rsidRPr="00344295">
        <w:rPr>
          <w:rFonts w:ascii="Arial" w:hAnsi="Arial" w:cs="Arial"/>
          <w:sz w:val="20"/>
          <w:szCs w:val="20"/>
        </w:rPr>
        <w:t>field site for a diverse array of active research projects in</w:t>
      </w:r>
      <w:r w:rsidR="00975F49">
        <w:rPr>
          <w:rFonts w:ascii="Arial" w:hAnsi="Arial" w:cs="Arial"/>
          <w:sz w:val="20"/>
          <w:szCs w:val="20"/>
        </w:rPr>
        <w:t xml:space="preserve">, for example, </w:t>
      </w:r>
      <w:r w:rsidR="000D2E7E" w:rsidRPr="00344295">
        <w:rPr>
          <w:rFonts w:ascii="Arial" w:hAnsi="Arial" w:cs="Arial"/>
          <w:sz w:val="20"/>
          <w:szCs w:val="20"/>
        </w:rPr>
        <w:t>soil science, geology, forest</w:t>
      </w:r>
      <w:r w:rsidR="00975F49">
        <w:rPr>
          <w:rFonts w:ascii="Arial" w:hAnsi="Arial" w:cs="Arial"/>
          <w:sz w:val="20"/>
          <w:szCs w:val="20"/>
        </w:rPr>
        <w:t>ry</w:t>
      </w:r>
      <w:r w:rsidR="000D2E7E" w:rsidRPr="00344295">
        <w:rPr>
          <w:rFonts w:ascii="Arial" w:hAnsi="Arial" w:cs="Arial"/>
          <w:sz w:val="20"/>
          <w:szCs w:val="20"/>
        </w:rPr>
        <w:t>, and hydrology</w:t>
      </w:r>
      <w:r w:rsidR="004941E4" w:rsidRPr="00344295">
        <w:rPr>
          <w:rFonts w:ascii="Arial" w:hAnsi="Arial" w:cs="Arial"/>
          <w:sz w:val="20"/>
          <w:szCs w:val="20"/>
        </w:rPr>
        <w:t xml:space="preserve">.  </w:t>
      </w:r>
    </w:p>
    <w:p w14:paraId="6CC8087B" w14:textId="77777777" w:rsidR="000D2E7E" w:rsidRPr="005A08CC" w:rsidRDefault="000D2E7E" w:rsidP="000D2E7E">
      <w:pPr>
        <w:rPr>
          <w:rFonts w:ascii="Arial" w:hAnsi="Arial" w:cs="Arial"/>
          <w:sz w:val="12"/>
          <w:szCs w:val="12"/>
        </w:rPr>
      </w:pPr>
    </w:p>
    <w:p w14:paraId="53670A08" w14:textId="77777777" w:rsidR="00F34509" w:rsidRDefault="006431CA" w:rsidP="004941E4">
      <w:pPr>
        <w:rPr>
          <w:rFonts w:ascii="Arial" w:hAnsi="Arial" w:cs="Arial"/>
          <w:sz w:val="20"/>
          <w:szCs w:val="20"/>
        </w:rPr>
      </w:pPr>
      <w:r>
        <w:rPr>
          <w:rFonts w:ascii="Arial" w:hAnsi="Arial" w:cs="Arial"/>
          <w:sz w:val="20"/>
          <w:szCs w:val="20"/>
        </w:rPr>
        <w:t xml:space="preserve">Ground-penetrating radar (GPR) is a subsurface-imaging technique that uses </w:t>
      </w:r>
      <w:r w:rsidR="00F34509">
        <w:rPr>
          <w:rFonts w:ascii="Arial" w:hAnsi="Arial" w:cs="Arial"/>
          <w:sz w:val="20"/>
          <w:szCs w:val="20"/>
        </w:rPr>
        <w:t xml:space="preserve">high-frequency electromagnetic pulses. The Penn State GPR unit consists of 2 transducers. The first transducer transmits a 500 MHz electromagnetic wave into the ground while the second records the elapsed time for reflected waves to return to the surface. A display unit uses this data to create an image of the subsurface.  </w:t>
      </w:r>
    </w:p>
    <w:p w14:paraId="08D06D03" w14:textId="77777777" w:rsidR="00F34509" w:rsidRPr="005A08CC" w:rsidRDefault="00F34509" w:rsidP="004941E4">
      <w:pPr>
        <w:rPr>
          <w:rFonts w:ascii="Arial" w:hAnsi="Arial" w:cs="Arial"/>
          <w:sz w:val="12"/>
          <w:szCs w:val="12"/>
        </w:rPr>
      </w:pPr>
    </w:p>
    <w:p w14:paraId="50FA42BB" w14:textId="18B88D31" w:rsidR="00E85D19" w:rsidRPr="00344295" w:rsidRDefault="000D2E7E" w:rsidP="004941E4">
      <w:pPr>
        <w:rPr>
          <w:rFonts w:ascii="Arial" w:hAnsi="Arial" w:cs="Arial"/>
          <w:sz w:val="20"/>
          <w:szCs w:val="20"/>
        </w:rPr>
      </w:pPr>
      <w:r w:rsidRPr="00344295">
        <w:rPr>
          <w:rFonts w:ascii="Arial" w:hAnsi="Arial" w:cs="Arial"/>
          <w:sz w:val="20"/>
          <w:szCs w:val="20"/>
        </w:rPr>
        <w:t xml:space="preserve">A permanent grid located in one of the south-facing swales </w:t>
      </w:r>
      <w:r w:rsidR="00F34509">
        <w:rPr>
          <w:rFonts w:ascii="Arial" w:hAnsi="Arial" w:cs="Arial"/>
          <w:sz w:val="20"/>
          <w:szCs w:val="20"/>
        </w:rPr>
        <w:t xml:space="preserve">at Shale Hills </w:t>
      </w:r>
      <w:r w:rsidRPr="00344295">
        <w:rPr>
          <w:rFonts w:ascii="Arial" w:hAnsi="Arial" w:cs="Arial"/>
          <w:sz w:val="20"/>
          <w:szCs w:val="20"/>
        </w:rPr>
        <w:t xml:space="preserve">allows GPR surveys to be </w:t>
      </w:r>
      <w:r w:rsidR="00975F49">
        <w:rPr>
          <w:rFonts w:ascii="Arial" w:hAnsi="Arial" w:cs="Arial"/>
          <w:sz w:val="20"/>
          <w:szCs w:val="20"/>
        </w:rPr>
        <w:t>accomplished at a set site at different times</w:t>
      </w:r>
      <w:r w:rsidRPr="00344295">
        <w:rPr>
          <w:rFonts w:ascii="Arial" w:hAnsi="Arial" w:cs="Arial"/>
          <w:sz w:val="20"/>
          <w:szCs w:val="20"/>
        </w:rPr>
        <w:t xml:space="preserve">. </w:t>
      </w:r>
      <w:r w:rsidR="00E85D19" w:rsidRPr="00344295">
        <w:rPr>
          <w:rFonts w:ascii="Arial" w:hAnsi="Arial" w:cs="Arial"/>
          <w:sz w:val="20"/>
          <w:szCs w:val="20"/>
        </w:rPr>
        <w:t xml:space="preserve">The grid consists of 13 rows or “transects” and is bounded on each corner by PVC pipes that </w:t>
      </w:r>
      <w:r w:rsidR="00975F49">
        <w:rPr>
          <w:rFonts w:ascii="Arial" w:hAnsi="Arial" w:cs="Arial"/>
          <w:sz w:val="20"/>
          <w:szCs w:val="20"/>
        </w:rPr>
        <w:t>each contain a</w:t>
      </w:r>
      <w:r w:rsidR="00D96E93">
        <w:rPr>
          <w:rFonts w:ascii="Arial" w:hAnsi="Arial" w:cs="Arial"/>
          <w:sz w:val="20"/>
          <w:szCs w:val="20"/>
        </w:rPr>
        <w:t xml:space="preserve"> soil moisture probe.</w:t>
      </w:r>
    </w:p>
    <w:p w14:paraId="2BDED714" w14:textId="77777777" w:rsidR="00127DD1" w:rsidRPr="005A08CC" w:rsidRDefault="00127DD1" w:rsidP="00A62681">
      <w:pPr>
        <w:pStyle w:val="ListParagraph"/>
        <w:ind w:left="0"/>
        <w:rPr>
          <w:rFonts w:ascii="Arial" w:hAnsi="Arial" w:cs="Arial"/>
          <w:b/>
          <w:sz w:val="16"/>
          <w:szCs w:val="16"/>
        </w:rPr>
      </w:pPr>
    </w:p>
    <w:p w14:paraId="1EEDD742" w14:textId="02516D3A" w:rsidR="00A62681" w:rsidRPr="00344295" w:rsidRDefault="00A62681" w:rsidP="00A62681">
      <w:pPr>
        <w:pStyle w:val="ListParagraph"/>
        <w:ind w:left="0"/>
        <w:rPr>
          <w:rFonts w:ascii="Arial" w:hAnsi="Arial" w:cs="Arial"/>
          <w:b/>
        </w:rPr>
      </w:pPr>
      <w:r w:rsidRPr="00344295">
        <w:rPr>
          <w:rFonts w:ascii="Arial" w:hAnsi="Arial" w:cs="Arial"/>
          <w:b/>
        </w:rPr>
        <w:t>Goals and Objectives:</w:t>
      </w:r>
    </w:p>
    <w:p w14:paraId="2567D346" w14:textId="77777777" w:rsidR="00A62681" w:rsidRPr="005A08CC" w:rsidRDefault="00A62681" w:rsidP="000F23C8">
      <w:pPr>
        <w:pStyle w:val="ListParagraph"/>
        <w:ind w:left="0"/>
        <w:rPr>
          <w:rFonts w:ascii="Arial" w:hAnsi="Arial" w:cs="Arial"/>
          <w:sz w:val="12"/>
          <w:szCs w:val="12"/>
        </w:rPr>
      </w:pPr>
    </w:p>
    <w:p w14:paraId="53C0F97D" w14:textId="3DDBC056" w:rsidR="00385CDF" w:rsidRDefault="005A08CC" w:rsidP="00385CDF">
      <w:pPr>
        <w:rPr>
          <w:rStyle w:val="apple-converted-space"/>
          <w:rFonts w:ascii="Arial" w:hAnsi="Arial" w:cs="Arial"/>
          <w:color w:val="212121"/>
          <w:sz w:val="20"/>
          <w:szCs w:val="20"/>
          <w:shd w:val="clear" w:color="auto" w:fill="FFFFFF"/>
        </w:rPr>
      </w:pPr>
      <w:r w:rsidRPr="005A08CC">
        <w:rPr>
          <w:rFonts w:ascii="Arial" w:hAnsi="Arial" w:cs="Arial"/>
          <w:color w:val="212121"/>
          <w:sz w:val="20"/>
          <w:szCs w:val="20"/>
          <w:shd w:val="clear" w:color="auto" w:fill="FFFFFF"/>
        </w:rPr>
        <w:t>This activity explores methods for</w:t>
      </w:r>
      <w:r w:rsidRPr="005A08CC">
        <w:rPr>
          <w:rStyle w:val="apple-converted-space"/>
          <w:rFonts w:ascii="Arial" w:hAnsi="Arial" w:cs="Arial"/>
          <w:color w:val="212121"/>
          <w:sz w:val="20"/>
          <w:szCs w:val="20"/>
          <w:shd w:val="clear" w:color="auto" w:fill="FFFFFF"/>
        </w:rPr>
        <w:t> </w:t>
      </w:r>
      <w:r w:rsidRPr="005A08CC">
        <w:rPr>
          <w:rFonts w:ascii="Arial" w:hAnsi="Arial" w:cs="Arial"/>
          <w:color w:val="212121"/>
          <w:sz w:val="20"/>
          <w:szCs w:val="20"/>
          <w:shd w:val="clear" w:color="auto" w:fill="FFFFFF"/>
        </w:rPr>
        <w:t>visualizing and understanding</w:t>
      </w:r>
      <w:r w:rsidR="00046CB0">
        <w:rPr>
          <w:rFonts w:ascii="Arial" w:hAnsi="Arial" w:cs="Arial"/>
          <w:color w:val="212121"/>
          <w:sz w:val="20"/>
          <w:szCs w:val="20"/>
          <w:shd w:val="clear" w:color="auto" w:fill="FFFFFF"/>
        </w:rPr>
        <w:t xml:space="preserve"> the relationship between plant features</w:t>
      </w:r>
      <w:r w:rsidRPr="005A08CC">
        <w:rPr>
          <w:rStyle w:val="apple-converted-space"/>
          <w:rFonts w:ascii="Arial" w:hAnsi="Arial" w:cs="Arial"/>
          <w:color w:val="212121"/>
          <w:sz w:val="20"/>
          <w:szCs w:val="20"/>
          <w:shd w:val="clear" w:color="auto" w:fill="FFFFFF"/>
        </w:rPr>
        <w:t> </w:t>
      </w:r>
      <w:r w:rsidRPr="005A08CC">
        <w:rPr>
          <w:rFonts w:ascii="Arial" w:hAnsi="Arial" w:cs="Arial"/>
          <w:color w:val="212121"/>
          <w:sz w:val="20"/>
          <w:szCs w:val="20"/>
        </w:rPr>
        <w:t>(</w:t>
      </w:r>
      <w:r w:rsidR="00046CB0">
        <w:rPr>
          <w:rFonts w:ascii="Arial" w:hAnsi="Arial" w:cs="Arial"/>
          <w:color w:val="212121"/>
          <w:sz w:val="20"/>
          <w:szCs w:val="20"/>
          <w:shd w:val="clear" w:color="auto" w:fill="FFFFFF"/>
        </w:rPr>
        <w:t xml:space="preserve">biosphere), </w:t>
      </w:r>
      <w:r w:rsidRPr="005A08CC">
        <w:rPr>
          <w:rFonts w:ascii="Arial" w:hAnsi="Arial" w:cs="Arial"/>
          <w:color w:val="212121"/>
          <w:sz w:val="20"/>
          <w:szCs w:val="20"/>
          <w:shd w:val="clear" w:color="auto" w:fill="FFFFFF"/>
        </w:rPr>
        <w:t xml:space="preserve">the development of </w:t>
      </w:r>
      <w:r w:rsidR="00DE49C0">
        <w:rPr>
          <w:rFonts w:ascii="Arial" w:hAnsi="Arial" w:cs="Arial"/>
          <w:color w:val="212121"/>
          <w:sz w:val="20"/>
          <w:szCs w:val="20"/>
          <w:shd w:val="clear" w:color="auto" w:fill="FFFFFF"/>
        </w:rPr>
        <w:t>subsurface</w:t>
      </w:r>
      <w:r w:rsidRPr="005A08CC">
        <w:rPr>
          <w:rFonts w:ascii="Arial" w:hAnsi="Arial" w:cs="Arial"/>
          <w:color w:val="212121"/>
          <w:sz w:val="20"/>
          <w:szCs w:val="20"/>
          <w:shd w:val="clear" w:color="auto" w:fill="FFFFFF"/>
        </w:rPr>
        <w:t xml:space="preserve"> water flow </w:t>
      </w:r>
      <w:r w:rsidR="00DE49C0">
        <w:rPr>
          <w:rFonts w:ascii="Arial" w:hAnsi="Arial" w:cs="Arial"/>
          <w:color w:val="212121"/>
          <w:sz w:val="20"/>
          <w:szCs w:val="20"/>
          <w:shd w:val="clear" w:color="auto" w:fill="FFFFFF"/>
        </w:rPr>
        <w:t>pathways</w:t>
      </w:r>
      <w:r w:rsidRPr="005A08CC">
        <w:rPr>
          <w:rFonts w:ascii="Arial" w:hAnsi="Arial" w:cs="Arial"/>
          <w:color w:val="212121"/>
          <w:sz w:val="20"/>
          <w:szCs w:val="20"/>
          <w:shd w:val="clear" w:color="auto" w:fill="FFFFFF"/>
        </w:rPr>
        <w:t xml:space="preserve"> (hydrosphere and lithosphere), and variations in soil</w:t>
      </w:r>
      <w:r w:rsidR="00046CB0">
        <w:rPr>
          <w:rStyle w:val="apple-converted-space"/>
          <w:rFonts w:ascii="Arial" w:hAnsi="Arial" w:cs="Arial"/>
          <w:color w:val="212121"/>
          <w:sz w:val="20"/>
          <w:szCs w:val="20"/>
          <w:shd w:val="clear" w:color="auto" w:fill="FFFFFF"/>
        </w:rPr>
        <w:t xml:space="preserve"> moisture content through time. You will use data collected from the Shale Hills field site to accomplish the following </w:t>
      </w:r>
      <w:r w:rsidR="00C1543E">
        <w:rPr>
          <w:rStyle w:val="apple-converted-space"/>
          <w:rFonts w:ascii="Arial" w:hAnsi="Arial" w:cs="Arial"/>
          <w:color w:val="212121"/>
          <w:sz w:val="20"/>
          <w:szCs w:val="20"/>
          <w:shd w:val="clear" w:color="auto" w:fill="FFFFFF"/>
        </w:rPr>
        <w:t>objectives</w:t>
      </w:r>
      <w:r w:rsidR="00385CDF">
        <w:rPr>
          <w:rStyle w:val="apple-converted-space"/>
          <w:rFonts w:ascii="Arial" w:hAnsi="Arial" w:cs="Arial"/>
          <w:color w:val="212121"/>
          <w:sz w:val="20"/>
          <w:szCs w:val="20"/>
          <w:shd w:val="clear" w:color="auto" w:fill="FFFFFF"/>
        </w:rPr>
        <w:t>:</w:t>
      </w:r>
    </w:p>
    <w:p w14:paraId="1B20E52C" w14:textId="224C27AF" w:rsidR="00E85D19" w:rsidRPr="00344295" w:rsidRDefault="00385CDF" w:rsidP="00385CDF">
      <w:pPr>
        <w:rPr>
          <w:rFonts w:ascii="Arial" w:hAnsi="Arial" w:cs="Arial"/>
          <w:sz w:val="20"/>
          <w:szCs w:val="20"/>
        </w:rPr>
      </w:pPr>
      <w:r w:rsidRPr="00046CB0">
        <w:rPr>
          <w:rFonts w:ascii="Arial" w:hAnsi="Arial" w:cs="Arial"/>
          <w:noProof/>
          <w:sz w:val="16"/>
          <w:szCs w:val="16"/>
        </w:rPr>
        <w:drawing>
          <wp:anchor distT="0" distB="0" distL="114300" distR="114300" simplePos="0" relativeHeight="251658240" behindDoc="0" locked="0" layoutInCell="1" allowOverlap="1" wp14:anchorId="7ED764AE" wp14:editId="662E4E37">
            <wp:simplePos x="0" y="0"/>
            <wp:positionH relativeFrom="margin">
              <wp:posOffset>5057775</wp:posOffset>
            </wp:positionH>
            <wp:positionV relativeFrom="paragraph">
              <wp:posOffset>92710</wp:posOffset>
            </wp:positionV>
            <wp:extent cx="2047875" cy="145034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1040375.JPG"/>
                    <pic:cNvPicPr/>
                  </pic:nvPicPr>
                  <pic:blipFill rotWithShape="1">
                    <a:blip r:embed="rId10" cstate="print">
                      <a:extLst>
                        <a:ext uri="{28A0092B-C50C-407E-A947-70E740481C1C}">
                          <a14:useLocalDpi xmlns:a14="http://schemas.microsoft.com/office/drawing/2010/main" val="0"/>
                        </a:ext>
                      </a:extLst>
                    </a:blip>
                    <a:srcRect l="10457" t="19264" r="12740" b="8213"/>
                    <a:stretch/>
                  </pic:blipFill>
                  <pic:spPr bwMode="auto">
                    <a:xfrm>
                      <a:off x="0" y="0"/>
                      <a:ext cx="2047875" cy="145034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5102B6">
        <w:rPr>
          <w:rStyle w:val="apple-converted-space"/>
          <w:rFonts w:ascii="Arial" w:hAnsi="Arial" w:cs="Arial"/>
          <w:color w:val="212121"/>
          <w:sz w:val="4"/>
          <w:szCs w:val="4"/>
          <w:shd w:val="clear" w:color="auto" w:fill="FFFFFF"/>
        </w:rPr>
        <w:br/>
      </w:r>
      <w:r w:rsidR="00C1543E" w:rsidRPr="00C1543E">
        <w:rPr>
          <w:rStyle w:val="apple-converted-space"/>
          <w:rFonts w:ascii="Arial" w:hAnsi="Arial" w:cs="Arial"/>
          <w:i/>
          <w:color w:val="212121"/>
          <w:sz w:val="16"/>
          <w:szCs w:val="16"/>
          <w:shd w:val="clear" w:color="auto" w:fill="FFFFFF"/>
        </w:rPr>
        <w:t>Next Gene</w:t>
      </w:r>
      <w:r w:rsidR="005102B6">
        <w:rPr>
          <w:rStyle w:val="apple-converted-space"/>
          <w:rFonts w:ascii="Arial" w:hAnsi="Arial" w:cs="Arial"/>
          <w:i/>
          <w:color w:val="212121"/>
          <w:sz w:val="16"/>
          <w:szCs w:val="16"/>
          <w:shd w:val="clear" w:color="auto" w:fill="FFFFFF"/>
        </w:rPr>
        <w:t xml:space="preserve">ration Science Standards (NGSS) </w:t>
      </w:r>
      <w:bookmarkStart w:id="0" w:name="_GoBack"/>
      <w:bookmarkEnd w:id="0"/>
      <w:r w:rsidR="005102B6">
        <w:rPr>
          <w:rStyle w:val="apple-converted-space"/>
          <w:rFonts w:ascii="Arial" w:hAnsi="Arial" w:cs="Arial"/>
          <w:i/>
          <w:color w:val="212121"/>
          <w:sz w:val="16"/>
          <w:szCs w:val="16"/>
          <w:shd w:val="clear" w:color="auto" w:fill="FFFFFF"/>
        </w:rPr>
        <w:t>are noted in parentheses (</w:t>
      </w:r>
      <w:r w:rsidR="005102B6" w:rsidRPr="005102B6">
        <w:rPr>
          <w:rStyle w:val="apple-converted-space"/>
          <w:rFonts w:ascii="Arial" w:hAnsi="Arial" w:cs="Arial"/>
          <w:i/>
          <w:color w:val="212121"/>
          <w:sz w:val="16"/>
          <w:szCs w:val="16"/>
          <w:shd w:val="clear" w:color="auto" w:fill="FFFFFF"/>
        </w:rPr>
        <w:t>http://www.nextgenscience.org/</w:t>
      </w:r>
      <w:r w:rsidR="005102B6">
        <w:rPr>
          <w:rStyle w:val="apple-converted-space"/>
          <w:rFonts w:ascii="Arial" w:hAnsi="Arial" w:cs="Arial"/>
          <w:i/>
          <w:color w:val="212121"/>
          <w:sz w:val="16"/>
          <w:szCs w:val="16"/>
          <w:shd w:val="clear" w:color="auto" w:fill="FFFFFF"/>
        </w:rPr>
        <w:t>).</w:t>
      </w:r>
    </w:p>
    <w:p w14:paraId="58047A10" w14:textId="4B1BD5C6" w:rsidR="00006A47" w:rsidRPr="00046CB0" w:rsidRDefault="00046CB0" w:rsidP="00046CB0">
      <w:pPr>
        <w:tabs>
          <w:tab w:val="left" w:pos="6135"/>
        </w:tabs>
        <w:rPr>
          <w:rFonts w:ascii="Arial" w:hAnsi="Arial" w:cs="Arial"/>
          <w:sz w:val="16"/>
          <w:szCs w:val="16"/>
        </w:rPr>
      </w:pPr>
      <w:r w:rsidRPr="00046CB0">
        <w:rPr>
          <w:rFonts w:ascii="Arial" w:hAnsi="Arial" w:cs="Arial"/>
          <w:sz w:val="16"/>
          <w:szCs w:val="16"/>
        </w:rPr>
        <w:tab/>
      </w:r>
    </w:p>
    <w:p w14:paraId="3ECB90AE" w14:textId="7830744C" w:rsidR="00DF6566" w:rsidRDefault="00006A47" w:rsidP="0007795A">
      <w:pPr>
        <w:pStyle w:val="ListParagraph"/>
        <w:numPr>
          <w:ilvl w:val="0"/>
          <w:numId w:val="3"/>
        </w:numPr>
        <w:ind w:left="360"/>
        <w:rPr>
          <w:rFonts w:ascii="Arial" w:hAnsi="Arial" w:cs="Arial"/>
          <w:sz w:val="20"/>
          <w:szCs w:val="20"/>
        </w:rPr>
      </w:pPr>
      <w:r w:rsidRPr="00344295">
        <w:rPr>
          <w:rFonts w:ascii="Arial" w:hAnsi="Arial" w:cs="Arial"/>
          <w:sz w:val="20"/>
          <w:szCs w:val="20"/>
        </w:rPr>
        <w:t xml:space="preserve">Describe the relationship between </w:t>
      </w:r>
      <w:r w:rsidR="00975F49">
        <w:rPr>
          <w:rFonts w:ascii="Arial" w:hAnsi="Arial" w:cs="Arial"/>
          <w:sz w:val="20"/>
          <w:szCs w:val="20"/>
        </w:rPr>
        <w:t xml:space="preserve">GPR </w:t>
      </w:r>
      <w:r w:rsidRPr="00344295">
        <w:rPr>
          <w:rFonts w:ascii="Arial" w:hAnsi="Arial" w:cs="Arial"/>
          <w:sz w:val="20"/>
          <w:szCs w:val="20"/>
        </w:rPr>
        <w:t>transmission-reflection delay times, wave speed of electromagnetic radiation, and soil depth.</w:t>
      </w:r>
      <w:r w:rsidR="0026555D">
        <w:rPr>
          <w:rFonts w:ascii="Arial" w:hAnsi="Arial" w:cs="Arial"/>
          <w:sz w:val="20"/>
          <w:szCs w:val="20"/>
          <w:vertAlign w:val="superscript"/>
        </w:rPr>
        <w:t xml:space="preserve"> </w:t>
      </w:r>
      <w:r w:rsidR="000722F3">
        <w:rPr>
          <w:rFonts w:ascii="Arial" w:hAnsi="Arial" w:cs="Arial"/>
          <w:sz w:val="16"/>
          <w:szCs w:val="16"/>
        </w:rPr>
        <w:t>(</w:t>
      </w:r>
      <w:r w:rsidR="0026555D" w:rsidRPr="0026555D">
        <w:rPr>
          <w:rFonts w:ascii="Arial" w:hAnsi="Arial" w:cs="Arial"/>
          <w:sz w:val="16"/>
          <w:szCs w:val="16"/>
        </w:rPr>
        <w:t>HS-PS4-5)</w:t>
      </w:r>
      <w:r w:rsidR="00544FD8" w:rsidRPr="00344295">
        <w:rPr>
          <w:rFonts w:ascii="Arial" w:hAnsi="Arial" w:cs="Arial"/>
          <w:sz w:val="20"/>
          <w:szCs w:val="20"/>
        </w:rPr>
        <w:t xml:space="preserve"> </w:t>
      </w:r>
    </w:p>
    <w:p w14:paraId="78590628" w14:textId="77777777" w:rsidR="00FD6E94" w:rsidRPr="00FD6E94" w:rsidRDefault="00FD6E94" w:rsidP="00FD6E94">
      <w:pPr>
        <w:pStyle w:val="ListParagraph"/>
        <w:ind w:left="360"/>
        <w:rPr>
          <w:rFonts w:ascii="Arial" w:hAnsi="Arial" w:cs="Arial"/>
          <w:sz w:val="12"/>
          <w:szCs w:val="12"/>
        </w:rPr>
      </w:pPr>
    </w:p>
    <w:p w14:paraId="227A2706" w14:textId="69C549EA" w:rsidR="00006A47" w:rsidRPr="00344295" w:rsidRDefault="00DF6566" w:rsidP="0007795A">
      <w:pPr>
        <w:pStyle w:val="ListParagraph"/>
        <w:numPr>
          <w:ilvl w:val="0"/>
          <w:numId w:val="3"/>
        </w:numPr>
        <w:ind w:left="360"/>
        <w:rPr>
          <w:rFonts w:ascii="Arial" w:hAnsi="Arial" w:cs="Arial"/>
          <w:sz w:val="20"/>
          <w:szCs w:val="20"/>
        </w:rPr>
      </w:pPr>
      <w:r w:rsidRPr="00344295">
        <w:rPr>
          <w:rFonts w:ascii="Arial" w:hAnsi="Arial" w:cs="Arial"/>
          <w:sz w:val="20"/>
          <w:szCs w:val="20"/>
        </w:rPr>
        <w:t>Interpret field data to infer the location of rocks, roots, and other point reflectors located in the subsoil.</w:t>
      </w:r>
      <w:r w:rsidR="0026555D">
        <w:rPr>
          <w:rFonts w:ascii="Arial" w:hAnsi="Arial" w:cs="Arial"/>
          <w:sz w:val="20"/>
          <w:szCs w:val="20"/>
          <w:vertAlign w:val="superscript"/>
        </w:rPr>
        <w:t xml:space="preserve"> </w:t>
      </w:r>
      <w:r w:rsidR="0026555D" w:rsidRPr="0026555D">
        <w:rPr>
          <w:rFonts w:ascii="Arial" w:hAnsi="Arial" w:cs="Arial"/>
          <w:sz w:val="16"/>
          <w:szCs w:val="16"/>
        </w:rPr>
        <w:t>(</w:t>
      </w:r>
      <w:r w:rsidR="0026555D" w:rsidRPr="0026555D">
        <w:rPr>
          <w:rStyle w:val="popup"/>
          <w:rFonts w:ascii="Arial" w:hAnsi="Arial" w:cs="Arial"/>
          <w:bCs/>
          <w:color w:val="000000"/>
          <w:sz w:val="16"/>
          <w:szCs w:val="16"/>
        </w:rPr>
        <w:t>HS-PS2-6)</w:t>
      </w:r>
    </w:p>
    <w:p w14:paraId="0A4E1BA7" w14:textId="77777777" w:rsidR="00FD6E94" w:rsidRPr="00FD6E94" w:rsidRDefault="00FD6E94" w:rsidP="00FD6E94">
      <w:pPr>
        <w:pStyle w:val="ListParagraph"/>
        <w:ind w:left="360"/>
        <w:rPr>
          <w:rFonts w:ascii="Arial" w:hAnsi="Arial" w:cs="Arial"/>
          <w:sz w:val="12"/>
          <w:szCs w:val="12"/>
        </w:rPr>
      </w:pPr>
    </w:p>
    <w:p w14:paraId="4337D36B" w14:textId="17BB152D" w:rsidR="00127DD1" w:rsidRPr="0026555D" w:rsidRDefault="00544FD8" w:rsidP="00A02BE2">
      <w:pPr>
        <w:pStyle w:val="ListParagraph"/>
        <w:numPr>
          <w:ilvl w:val="0"/>
          <w:numId w:val="3"/>
        </w:numPr>
        <w:ind w:left="360"/>
        <w:rPr>
          <w:rFonts w:ascii="Arial" w:hAnsi="Arial" w:cs="Arial"/>
          <w:sz w:val="20"/>
          <w:szCs w:val="20"/>
        </w:rPr>
      </w:pPr>
      <w:r w:rsidRPr="00344295">
        <w:rPr>
          <w:rFonts w:ascii="Arial" w:hAnsi="Arial" w:cs="Arial"/>
          <w:sz w:val="20"/>
          <w:szCs w:val="20"/>
        </w:rPr>
        <w:t>Compare</w:t>
      </w:r>
      <w:r w:rsidR="00DF6566" w:rsidRPr="00344295">
        <w:rPr>
          <w:rFonts w:ascii="Arial" w:hAnsi="Arial" w:cs="Arial"/>
          <w:sz w:val="20"/>
          <w:szCs w:val="20"/>
        </w:rPr>
        <w:t xml:space="preserve"> time-lapse GPR field data </w:t>
      </w:r>
      <w:r w:rsidRPr="00344295">
        <w:rPr>
          <w:rFonts w:ascii="Arial" w:hAnsi="Arial" w:cs="Arial"/>
          <w:sz w:val="20"/>
          <w:szCs w:val="20"/>
        </w:rPr>
        <w:t xml:space="preserve">with soil moisture measurements </w:t>
      </w:r>
      <w:r w:rsidR="00DF6566" w:rsidRPr="00344295">
        <w:rPr>
          <w:rFonts w:ascii="Arial" w:hAnsi="Arial" w:cs="Arial"/>
          <w:sz w:val="20"/>
          <w:szCs w:val="20"/>
        </w:rPr>
        <w:t>to describe the impact of surface rainfall on soil moisture changes at various depths.</w:t>
      </w:r>
      <w:r w:rsidR="0026555D">
        <w:rPr>
          <w:rFonts w:ascii="Arial" w:hAnsi="Arial" w:cs="Arial"/>
          <w:sz w:val="20"/>
          <w:szCs w:val="20"/>
          <w:vertAlign w:val="superscript"/>
        </w:rPr>
        <w:t xml:space="preserve"> </w:t>
      </w:r>
      <w:r w:rsidR="0026555D">
        <w:rPr>
          <w:rFonts w:ascii="Arial" w:hAnsi="Arial" w:cs="Arial"/>
          <w:sz w:val="20"/>
          <w:szCs w:val="20"/>
        </w:rPr>
        <w:t>(</w:t>
      </w:r>
      <w:r w:rsidR="0026555D" w:rsidRPr="00A126FC">
        <w:rPr>
          <w:rStyle w:val="popup"/>
          <w:rFonts w:ascii="Arial" w:hAnsi="Arial" w:cs="Arial"/>
          <w:bCs/>
          <w:color w:val="000000"/>
          <w:sz w:val="16"/>
          <w:szCs w:val="16"/>
        </w:rPr>
        <w:t>HS-ESS2-5</w:t>
      </w:r>
      <w:r w:rsidR="0026555D">
        <w:rPr>
          <w:rStyle w:val="popup"/>
          <w:rFonts w:ascii="Arial" w:hAnsi="Arial" w:cs="Arial"/>
          <w:bCs/>
          <w:color w:val="000000"/>
          <w:sz w:val="16"/>
          <w:szCs w:val="16"/>
        </w:rPr>
        <w:t>)</w:t>
      </w:r>
      <w:r w:rsidR="0026555D">
        <w:rPr>
          <w:rFonts w:ascii="Arial" w:hAnsi="Arial" w:cs="Arial"/>
          <w:sz w:val="20"/>
          <w:szCs w:val="20"/>
        </w:rPr>
        <w:br/>
      </w:r>
    </w:p>
    <w:p w14:paraId="4FB6793A" w14:textId="48BB4F78" w:rsidR="00E85D19" w:rsidRPr="00344295" w:rsidRDefault="00753989" w:rsidP="00A02BE2">
      <w:pPr>
        <w:rPr>
          <w:rFonts w:ascii="Arial" w:hAnsi="Arial" w:cs="Arial"/>
          <w:b/>
        </w:rPr>
      </w:pPr>
      <w:r w:rsidRPr="00344295">
        <w:rPr>
          <w:rFonts w:ascii="Arial" w:hAnsi="Arial" w:cs="Arial"/>
          <w:b/>
        </w:rPr>
        <w:t>Part 1</w:t>
      </w:r>
      <w:r w:rsidR="00344295" w:rsidRPr="00344295">
        <w:rPr>
          <w:rFonts w:ascii="Arial" w:hAnsi="Arial" w:cs="Arial"/>
          <w:b/>
        </w:rPr>
        <w:t xml:space="preserve">:  </w:t>
      </w:r>
      <w:r w:rsidR="007B0BED">
        <w:rPr>
          <w:rFonts w:ascii="Arial" w:hAnsi="Arial" w:cs="Arial"/>
          <w:b/>
        </w:rPr>
        <w:t xml:space="preserve">Using </w:t>
      </w:r>
      <w:r w:rsidRPr="00344295">
        <w:rPr>
          <w:rFonts w:ascii="Arial" w:hAnsi="Arial" w:cs="Arial"/>
          <w:b/>
        </w:rPr>
        <w:t xml:space="preserve">Ground-Penetrating Radar </w:t>
      </w:r>
      <w:r w:rsidR="007B0BED">
        <w:rPr>
          <w:rFonts w:ascii="Arial" w:hAnsi="Arial" w:cs="Arial"/>
          <w:b/>
        </w:rPr>
        <w:t>to Detect Subsurface Features</w:t>
      </w:r>
    </w:p>
    <w:p w14:paraId="2655793E" w14:textId="5E29DEA5" w:rsidR="00A02BE2" w:rsidRPr="00D96E93" w:rsidRDefault="00A02BE2" w:rsidP="00A02BE2">
      <w:pPr>
        <w:rPr>
          <w:rFonts w:ascii="Arial" w:hAnsi="Arial" w:cs="Arial"/>
          <w:sz w:val="16"/>
          <w:szCs w:val="16"/>
        </w:rPr>
      </w:pPr>
    </w:p>
    <w:p w14:paraId="38190AD4" w14:textId="19E78652" w:rsidR="00344295" w:rsidRDefault="00F34509" w:rsidP="00A02BE2">
      <w:pPr>
        <w:rPr>
          <w:rFonts w:ascii="Arial" w:hAnsi="Arial" w:cs="Arial"/>
          <w:sz w:val="20"/>
          <w:szCs w:val="20"/>
        </w:rPr>
      </w:pPr>
      <w:r>
        <w:rPr>
          <w:rFonts w:ascii="Arial" w:hAnsi="Arial" w:cs="Arial"/>
          <w:sz w:val="20"/>
          <w:szCs w:val="20"/>
        </w:rPr>
        <w:t>On a GPR image, each</w:t>
      </w:r>
      <w:r w:rsidR="00B464EC">
        <w:rPr>
          <w:rFonts w:ascii="Arial" w:hAnsi="Arial" w:cs="Arial"/>
          <w:sz w:val="20"/>
          <w:szCs w:val="20"/>
        </w:rPr>
        <w:t xml:space="preserve"> object below the surface appears as a hyperbola due to </w:t>
      </w:r>
      <w:r w:rsidR="00975F49">
        <w:rPr>
          <w:rFonts w:ascii="Arial" w:hAnsi="Arial" w:cs="Arial"/>
          <w:sz w:val="20"/>
          <w:szCs w:val="20"/>
        </w:rPr>
        <w:t>repeated</w:t>
      </w:r>
      <w:r w:rsidR="00B464EC">
        <w:rPr>
          <w:rFonts w:ascii="Arial" w:hAnsi="Arial" w:cs="Arial"/>
          <w:sz w:val="20"/>
          <w:szCs w:val="20"/>
        </w:rPr>
        <w:t xml:space="preserve"> reflections produced as the GPR unit pa</w:t>
      </w:r>
      <w:r w:rsidR="00B67460">
        <w:rPr>
          <w:rFonts w:ascii="Arial" w:hAnsi="Arial" w:cs="Arial"/>
          <w:sz w:val="20"/>
          <w:szCs w:val="20"/>
        </w:rPr>
        <w:t xml:space="preserve">sses over </w:t>
      </w:r>
      <w:r w:rsidR="00975F49">
        <w:rPr>
          <w:rFonts w:ascii="Arial" w:hAnsi="Arial" w:cs="Arial"/>
          <w:sz w:val="20"/>
          <w:szCs w:val="20"/>
        </w:rPr>
        <w:t>an</w:t>
      </w:r>
      <w:r w:rsidR="00B67460">
        <w:rPr>
          <w:rFonts w:ascii="Arial" w:hAnsi="Arial" w:cs="Arial"/>
          <w:sz w:val="20"/>
          <w:szCs w:val="20"/>
        </w:rPr>
        <w:t xml:space="preserve"> object. </w:t>
      </w:r>
      <w:r w:rsidR="007B0BED">
        <w:rPr>
          <w:rFonts w:ascii="Arial" w:hAnsi="Arial" w:cs="Arial"/>
          <w:sz w:val="20"/>
          <w:szCs w:val="20"/>
        </w:rPr>
        <w:t>In the GPR image displayed in Figure 1</w:t>
      </w:r>
      <w:r w:rsidR="00B67460">
        <w:rPr>
          <w:rFonts w:ascii="Arial" w:hAnsi="Arial" w:cs="Arial"/>
          <w:sz w:val="20"/>
          <w:szCs w:val="20"/>
        </w:rPr>
        <w:t xml:space="preserve">, the left side of the </w:t>
      </w:r>
      <w:r w:rsidR="00975F49">
        <w:rPr>
          <w:rFonts w:ascii="Arial" w:hAnsi="Arial" w:cs="Arial"/>
          <w:sz w:val="20"/>
          <w:szCs w:val="20"/>
        </w:rPr>
        <w:t>image display</w:t>
      </w:r>
      <w:r w:rsidR="00B67460">
        <w:rPr>
          <w:rFonts w:ascii="Arial" w:hAnsi="Arial" w:cs="Arial"/>
          <w:sz w:val="20"/>
          <w:szCs w:val="20"/>
        </w:rPr>
        <w:t>s the total elapsed time between when the signal was transmitted and when it returned to the second transducer</w:t>
      </w:r>
      <w:r w:rsidR="00975F49">
        <w:rPr>
          <w:rFonts w:ascii="Arial" w:hAnsi="Arial" w:cs="Arial"/>
          <w:sz w:val="20"/>
          <w:szCs w:val="20"/>
        </w:rPr>
        <w:t>, while t</w:t>
      </w:r>
      <w:r w:rsidR="00B67460">
        <w:rPr>
          <w:rFonts w:ascii="Arial" w:hAnsi="Arial" w:cs="Arial"/>
          <w:sz w:val="20"/>
          <w:szCs w:val="20"/>
        </w:rPr>
        <w:t xml:space="preserve">he right side </w:t>
      </w:r>
      <w:r w:rsidR="00975F49">
        <w:rPr>
          <w:rFonts w:ascii="Arial" w:hAnsi="Arial" w:cs="Arial"/>
          <w:sz w:val="20"/>
          <w:szCs w:val="20"/>
        </w:rPr>
        <w:t>show</w:t>
      </w:r>
      <w:r w:rsidR="00B67460">
        <w:rPr>
          <w:rFonts w:ascii="Arial" w:hAnsi="Arial" w:cs="Arial"/>
          <w:sz w:val="20"/>
          <w:szCs w:val="20"/>
        </w:rPr>
        <w:t xml:space="preserve">s the </w:t>
      </w:r>
      <w:r w:rsidR="00975F49">
        <w:rPr>
          <w:rFonts w:ascii="Arial" w:hAnsi="Arial" w:cs="Arial"/>
          <w:sz w:val="20"/>
          <w:szCs w:val="20"/>
        </w:rPr>
        <w:t xml:space="preserve">calculated </w:t>
      </w:r>
      <w:r w:rsidR="00B67460">
        <w:rPr>
          <w:rFonts w:ascii="Arial" w:hAnsi="Arial" w:cs="Arial"/>
          <w:sz w:val="20"/>
          <w:szCs w:val="20"/>
        </w:rPr>
        <w:t xml:space="preserve">depth of the object that reflected </w:t>
      </w:r>
      <w:r w:rsidR="00975F49">
        <w:rPr>
          <w:rFonts w:ascii="Arial" w:hAnsi="Arial" w:cs="Arial"/>
          <w:sz w:val="20"/>
          <w:szCs w:val="20"/>
        </w:rPr>
        <w:t xml:space="preserve">the </w:t>
      </w:r>
      <w:r w:rsidR="00B67460">
        <w:rPr>
          <w:rFonts w:ascii="Arial" w:hAnsi="Arial" w:cs="Arial"/>
          <w:sz w:val="20"/>
          <w:szCs w:val="20"/>
        </w:rPr>
        <w:t>signal. Complete the table based on the data provided in the GPR image.</w:t>
      </w:r>
    </w:p>
    <w:p w14:paraId="33C12F8C" w14:textId="0B09C980" w:rsidR="00B67460" w:rsidRDefault="000D3B1D" w:rsidP="00A02BE2">
      <w:pPr>
        <w:rPr>
          <w:rFonts w:ascii="Arial" w:hAnsi="Arial" w:cs="Arial"/>
          <w:sz w:val="20"/>
          <w:szCs w:val="20"/>
        </w:rPr>
      </w:pPr>
      <w:r>
        <w:rPr>
          <w:rFonts w:ascii="Arial" w:hAnsi="Arial" w:cs="Arial"/>
          <w:noProof/>
          <w:sz w:val="20"/>
          <w:szCs w:val="20"/>
        </w:rPr>
        <w:drawing>
          <wp:anchor distT="0" distB="0" distL="114300" distR="114300" simplePos="0" relativeHeight="251674112" behindDoc="0" locked="0" layoutInCell="1" allowOverlap="1" wp14:anchorId="7DDB61BD" wp14:editId="06B104BF">
            <wp:simplePos x="0" y="0"/>
            <wp:positionH relativeFrom="margin">
              <wp:posOffset>16510</wp:posOffset>
            </wp:positionH>
            <wp:positionV relativeFrom="paragraph">
              <wp:posOffset>45720</wp:posOffset>
            </wp:positionV>
            <wp:extent cx="3831336" cy="1801368"/>
            <wp:effectExtent l="0" t="0" r="0" b="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ctivity1.png"/>
                    <pic:cNvPicPr/>
                  </pic:nvPicPr>
                  <pic:blipFill>
                    <a:blip r:embed="rId11">
                      <a:extLst>
                        <a:ext uri="{28A0092B-C50C-407E-A947-70E740481C1C}">
                          <a14:useLocalDpi xmlns:a14="http://schemas.microsoft.com/office/drawing/2010/main" val="0"/>
                        </a:ext>
                      </a:extLst>
                    </a:blip>
                    <a:stretch>
                      <a:fillRect/>
                    </a:stretch>
                  </pic:blipFill>
                  <pic:spPr>
                    <a:xfrm>
                      <a:off x="0" y="0"/>
                      <a:ext cx="3831336" cy="1801368"/>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pPr w:leftFromText="187" w:rightFromText="187" w:vertAnchor="text" w:horzAnchor="margin" w:tblpXSpec="right" w:tblpY="259"/>
        <w:tblW w:w="0" w:type="auto"/>
        <w:tblLook w:val="04A0" w:firstRow="1" w:lastRow="0" w:firstColumn="1" w:lastColumn="0" w:noHBand="0" w:noVBand="1"/>
      </w:tblPr>
      <w:tblGrid>
        <w:gridCol w:w="2695"/>
        <w:gridCol w:w="900"/>
        <w:gridCol w:w="900"/>
      </w:tblGrid>
      <w:tr w:rsidR="000D3B1D" w14:paraId="3111EB05" w14:textId="77777777" w:rsidTr="007B0BED">
        <w:tc>
          <w:tcPr>
            <w:tcW w:w="2695" w:type="dxa"/>
          </w:tcPr>
          <w:p w14:paraId="5CF15258" w14:textId="77777777" w:rsidR="000D3B1D" w:rsidRDefault="000D3B1D" w:rsidP="007B0BED">
            <w:pPr>
              <w:pStyle w:val="ListParagraph"/>
              <w:ind w:left="0"/>
              <w:rPr>
                <w:rFonts w:ascii="Arial" w:hAnsi="Arial" w:cs="Arial"/>
                <w:sz w:val="24"/>
                <w:szCs w:val="24"/>
              </w:rPr>
            </w:pPr>
          </w:p>
        </w:tc>
        <w:tc>
          <w:tcPr>
            <w:tcW w:w="900" w:type="dxa"/>
          </w:tcPr>
          <w:p w14:paraId="30F0E485" w14:textId="77777777" w:rsidR="000D3B1D" w:rsidRDefault="000D3B1D" w:rsidP="007B0BED">
            <w:pPr>
              <w:pStyle w:val="ListParagraph"/>
              <w:ind w:left="0"/>
              <w:jc w:val="center"/>
              <w:rPr>
                <w:rFonts w:ascii="Arial" w:hAnsi="Arial" w:cs="Arial"/>
                <w:sz w:val="24"/>
                <w:szCs w:val="24"/>
              </w:rPr>
            </w:pPr>
            <w:r>
              <w:rPr>
                <w:rFonts w:ascii="Arial" w:hAnsi="Arial" w:cs="Arial"/>
                <w:sz w:val="24"/>
                <w:szCs w:val="24"/>
              </w:rPr>
              <w:t>A</w:t>
            </w:r>
          </w:p>
        </w:tc>
        <w:tc>
          <w:tcPr>
            <w:tcW w:w="900" w:type="dxa"/>
          </w:tcPr>
          <w:p w14:paraId="247B8109" w14:textId="77777777" w:rsidR="000D3B1D" w:rsidRDefault="000D3B1D" w:rsidP="007B0BED">
            <w:pPr>
              <w:pStyle w:val="ListParagraph"/>
              <w:ind w:left="0"/>
              <w:jc w:val="center"/>
              <w:rPr>
                <w:rFonts w:ascii="Arial" w:hAnsi="Arial" w:cs="Arial"/>
                <w:sz w:val="24"/>
                <w:szCs w:val="24"/>
              </w:rPr>
            </w:pPr>
            <w:r>
              <w:rPr>
                <w:rFonts w:ascii="Arial" w:hAnsi="Arial" w:cs="Arial"/>
                <w:sz w:val="24"/>
                <w:szCs w:val="24"/>
              </w:rPr>
              <w:t>B</w:t>
            </w:r>
          </w:p>
        </w:tc>
      </w:tr>
      <w:tr w:rsidR="000D3B1D" w14:paraId="550E49E7" w14:textId="77777777" w:rsidTr="007B0BED">
        <w:trPr>
          <w:trHeight w:val="576"/>
        </w:trPr>
        <w:tc>
          <w:tcPr>
            <w:tcW w:w="2695" w:type="dxa"/>
            <w:vAlign w:val="center"/>
          </w:tcPr>
          <w:p w14:paraId="1771F3DD" w14:textId="77777777" w:rsidR="000D3B1D" w:rsidRPr="00555533" w:rsidRDefault="000D3B1D" w:rsidP="007B0BED">
            <w:pPr>
              <w:pStyle w:val="ListParagraph"/>
              <w:ind w:left="0"/>
              <w:rPr>
                <w:rFonts w:ascii="Arial" w:hAnsi="Arial" w:cs="Arial"/>
                <w:sz w:val="20"/>
                <w:szCs w:val="20"/>
              </w:rPr>
            </w:pPr>
            <w:r w:rsidRPr="00555533">
              <w:rPr>
                <w:rFonts w:ascii="Arial" w:hAnsi="Arial" w:cs="Arial"/>
                <w:sz w:val="20"/>
                <w:szCs w:val="20"/>
              </w:rPr>
              <w:t>Travel time between transmitter and object</w:t>
            </w:r>
            <w:r>
              <w:rPr>
                <w:rFonts w:ascii="Arial" w:hAnsi="Arial" w:cs="Arial"/>
                <w:sz w:val="20"/>
                <w:szCs w:val="20"/>
              </w:rPr>
              <w:t xml:space="preserve"> (ns)</w:t>
            </w:r>
          </w:p>
        </w:tc>
        <w:tc>
          <w:tcPr>
            <w:tcW w:w="900" w:type="dxa"/>
          </w:tcPr>
          <w:p w14:paraId="09A51EFC" w14:textId="77777777" w:rsidR="000D3B1D" w:rsidRDefault="000D3B1D" w:rsidP="007B0BED">
            <w:pPr>
              <w:pStyle w:val="ListParagraph"/>
              <w:ind w:left="0"/>
              <w:rPr>
                <w:rFonts w:ascii="Arial" w:hAnsi="Arial" w:cs="Arial"/>
                <w:sz w:val="24"/>
                <w:szCs w:val="24"/>
              </w:rPr>
            </w:pPr>
          </w:p>
        </w:tc>
        <w:tc>
          <w:tcPr>
            <w:tcW w:w="900" w:type="dxa"/>
          </w:tcPr>
          <w:p w14:paraId="1EA257C8" w14:textId="77777777" w:rsidR="000D3B1D" w:rsidRDefault="000D3B1D" w:rsidP="007B0BED">
            <w:pPr>
              <w:pStyle w:val="ListParagraph"/>
              <w:ind w:left="0"/>
              <w:rPr>
                <w:rFonts w:ascii="Arial" w:hAnsi="Arial" w:cs="Arial"/>
                <w:sz w:val="24"/>
                <w:szCs w:val="24"/>
              </w:rPr>
            </w:pPr>
          </w:p>
        </w:tc>
      </w:tr>
      <w:tr w:rsidR="000D3B1D" w14:paraId="6A1A301B" w14:textId="77777777" w:rsidTr="007B0BED">
        <w:trPr>
          <w:trHeight w:val="576"/>
        </w:trPr>
        <w:tc>
          <w:tcPr>
            <w:tcW w:w="2695" w:type="dxa"/>
            <w:vAlign w:val="center"/>
          </w:tcPr>
          <w:p w14:paraId="2036103E" w14:textId="77777777" w:rsidR="000D3B1D" w:rsidRPr="00555533" w:rsidRDefault="000D3B1D" w:rsidP="007B0BED">
            <w:pPr>
              <w:pStyle w:val="ListParagraph"/>
              <w:ind w:left="0"/>
              <w:rPr>
                <w:rFonts w:ascii="Arial" w:hAnsi="Arial" w:cs="Arial"/>
                <w:sz w:val="20"/>
                <w:szCs w:val="20"/>
              </w:rPr>
            </w:pPr>
            <w:r>
              <w:rPr>
                <w:rFonts w:ascii="Arial" w:hAnsi="Arial" w:cs="Arial"/>
                <w:sz w:val="20"/>
                <w:szCs w:val="20"/>
              </w:rPr>
              <w:t>Depth of object (m)</w:t>
            </w:r>
          </w:p>
        </w:tc>
        <w:tc>
          <w:tcPr>
            <w:tcW w:w="900" w:type="dxa"/>
          </w:tcPr>
          <w:p w14:paraId="5519CE86" w14:textId="77777777" w:rsidR="000D3B1D" w:rsidRDefault="000D3B1D" w:rsidP="007B0BED">
            <w:pPr>
              <w:pStyle w:val="ListParagraph"/>
              <w:ind w:left="0"/>
              <w:rPr>
                <w:rFonts w:ascii="Arial" w:hAnsi="Arial" w:cs="Arial"/>
                <w:sz w:val="24"/>
                <w:szCs w:val="24"/>
              </w:rPr>
            </w:pPr>
          </w:p>
        </w:tc>
        <w:tc>
          <w:tcPr>
            <w:tcW w:w="900" w:type="dxa"/>
          </w:tcPr>
          <w:p w14:paraId="5A14C6C4" w14:textId="77777777" w:rsidR="000D3B1D" w:rsidRDefault="000D3B1D" w:rsidP="007B0BED">
            <w:pPr>
              <w:pStyle w:val="ListParagraph"/>
              <w:ind w:left="0"/>
              <w:rPr>
                <w:rFonts w:ascii="Arial" w:hAnsi="Arial" w:cs="Arial"/>
                <w:sz w:val="24"/>
                <w:szCs w:val="24"/>
              </w:rPr>
            </w:pPr>
          </w:p>
        </w:tc>
      </w:tr>
      <w:tr w:rsidR="000D3B1D" w14:paraId="56496753" w14:textId="77777777" w:rsidTr="007B0BED">
        <w:trPr>
          <w:trHeight w:val="576"/>
        </w:trPr>
        <w:tc>
          <w:tcPr>
            <w:tcW w:w="2695" w:type="dxa"/>
            <w:vAlign w:val="center"/>
          </w:tcPr>
          <w:p w14:paraId="09B47306" w14:textId="77777777" w:rsidR="000D3B1D" w:rsidRDefault="000D3B1D" w:rsidP="007B0BED">
            <w:pPr>
              <w:pStyle w:val="ListParagraph"/>
              <w:ind w:left="0"/>
              <w:rPr>
                <w:rFonts w:ascii="Arial" w:hAnsi="Arial" w:cs="Arial"/>
                <w:sz w:val="24"/>
                <w:szCs w:val="24"/>
              </w:rPr>
            </w:pPr>
            <w:r w:rsidRPr="00555533">
              <w:rPr>
                <w:rFonts w:ascii="Arial" w:hAnsi="Arial" w:cs="Arial"/>
                <w:sz w:val="20"/>
                <w:szCs w:val="20"/>
              </w:rPr>
              <w:t>Velocity of transmitted wave</w:t>
            </w:r>
            <w:r>
              <w:rPr>
                <w:rFonts w:ascii="Arial" w:hAnsi="Arial" w:cs="Arial"/>
                <w:sz w:val="20"/>
                <w:szCs w:val="20"/>
              </w:rPr>
              <w:t xml:space="preserve"> (m/ns)</w:t>
            </w:r>
          </w:p>
        </w:tc>
        <w:tc>
          <w:tcPr>
            <w:tcW w:w="900" w:type="dxa"/>
          </w:tcPr>
          <w:p w14:paraId="6AAD6047" w14:textId="77777777" w:rsidR="000D3B1D" w:rsidRDefault="000D3B1D" w:rsidP="007B0BED">
            <w:pPr>
              <w:pStyle w:val="ListParagraph"/>
              <w:ind w:left="0"/>
              <w:rPr>
                <w:rFonts w:ascii="Arial" w:hAnsi="Arial" w:cs="Arial"/>
                <w:sz w:val="24"/>
                <w:szCs w:val="24"/>
              </w:rPr>
            </w:pPr>
          </w:p>
        </w:tc>
        <w:tc>
          <w:tcPr>
            <w:tcW w:w="900" w:type="dxa"/>
          </w:tcPr>
          <w:p w14:paraId="18537F5A" w14:textId="77777777" w:rsidR="000D3B1D" w:rsidRDefault="000D3B1D" w:rsidP="007B0BED">
            <w:pPr>
              <w:pStyle w:val="ListParagraph"/>
              <w:ind w:left="0"/>
              <w:rPr>
                <w:rFonts w:ascii="Arial" w:hAnsi="Arial" w:cs="Arial"/>
                <w:sz w:val="24"/>
                <w:szCs w:val="24"/>
              </w:rPr>
            </w:pPr>
          </w:p>
        </w:tc>
      </w:tr>
    </w:tbl>
    <w:p w14:paraId="72AB8C14" w14:textId="3F914333" w:rsidR="00B67460" w:rsidRPr="00B67460" w:rsidRDefault="00B67460" w:rsidP="00B67460">
      <w:pPr>
        <w:pStyle w:val="ListParagraph"/>
        <w:ind w:left="360"/>
        <w:rPr>
          <w:rFonts w:ascii="Arial" w:hAnsi="Arial" w:cs="Arial"/>
          <w:sz w:val="24"/>
          <w:szCs w:val="24"/>
        </w:rPr>
      </w:pPr>
    </w:p>
    <w:p w14:paraId="3A29BED9" w14:textId="0CF4CD69" w:rsidR="00344295" w:rsidRDefault="00344295" w:rsidP="00A02BE2">
      <w:pPr>
        <w:rPr>
          <w:rFonts w:ascii="Arial" w:hAnsi="Arial" w:cs="Arial"/>
          <w:sz w:val="24"/>
          <w:szCs w:val="24"/>
        </w:rPr>
      </w:pPr>
    </w:p>
    <w:p w14:paraId="6E8B4DBE" w14:textId="16369A50" w:rsidR="00344295" w:rsidRDefault="00344295" w:rsidP="00A02BE2">
      <w:pPr>
        <w:rPr>
          <w:rFonts w:ascii="Arial" w:hAnsi="Arial" w:cs="Arial"/>
          <w:sz w:val="24"/>
          <w:szCs w:val="24"/>
        </w:rPr>
      </w:pPr>
    </w:p>
    <w:p w14:paraId="713253BA" w14:textId="3A58A07A" w:rsidR="00344295" w:rsidRDefault="00344295" w:rsidP="00A02BE2">
      <w:pPr>
        <w:rPr>
          <w:rFonts w:ascii="Arial" w:hAnsi="Arial" w:cs="Arial"/>
          <w:sz w:val="24"/>
          <w:szCs w:val="24"/>
        </w:rPr>
      </w:pPr>
    </w:p>
    <w:p w14:paraId="32C30161" w14:textId="3AA2DE5F" w:rsidR="00A02BE2" w:rsidRPr="00A02BE2" w:rsidRDefault="00A02BE2" w:rsidP="00A02BE2">
      <w:pPr>
        <w:rPr>
          <w:rFonts w:ascii="Arial" w:hAnsi="Arial" w:cs="Arial"/>
          <w:sz w:val="24"/>
          <w:szCs w:val="24"/>
        </w:rPr>
      </w:pPr>
    </w:p>
    <w:p w14:paraId="7E18B4FC" w14:textId="32090D04" w:rsidR="00E85D19" w:rsidRPr="00A62681" w:rsidRDefault="00E85D19" w:rsidP="00E85D19">
      <w:pPr>
        <w:pStyle w:val="ListParagraph"/>
        <w:ind w:left="1080"/>
        <w:rPr>
          <w:rFonts w:ascii="Arial" w:hAnsi="Arial" w:cs="Arial"/>
          <w:sz w:val="24"/>
          <w:szCs w:val="24"/>
        </w:rPr>
      </w:pPr>
    </w:p>
    <w:p w14:paraId="14E42415" w14:textId="67646014" w:rsidR="00E85D19" w:rsidRDefault="00E85D19" w:rsidP="00E85D19">
      <w:pPr>
        <w:pStyle w:val="ListParagraph"/>
        <w:ind w:left="1080"/>
        <w:rPr>
          <w:rFonts w:ascii="Arial" w:hAnsi="Arial" w:cs="Arial"/>
          <w:sz w:val="24"/>
          <w:szCs w:val="24"/>
        </w:rPr>
      </w:pPr>
    </w:p>
    <w:p w14:paraId="0F48E8E9" w14:textId="782C9199" w:rsidR="00C74BF4" w:rsidRDefault="00C74BF4" w:rsidP="00E85D19">
      <w:pPr>
        <w:pStyle w:val="ListParagraph"/>
        <w:ind w:left="1080"/>
        <w:rPr>
          <w:rFonts w:ascii="Arial" w:hAnsi="Arial" w:cs="Arial"/>
          <w:sz w:val="24"/>
          <w:szCs w:val="24"/>
        </w:rPr>
      </w:pPr>
    </w:p>
    <w:p w14:paraId="7B1BFDB8" w14:textId="77777777" w:rsidR="00C74BF4" w:rsidRPr="006C4F58" w:rsidRDefault="006C4F58" w:rsidP="00E85D19">
      <w:pPr>
        <w:pStyle w:val="ListParagraph"/>
        <w:ind w:left="1080"/>
        <w:rPr>
          <w:rFonts w:ascii="Arial" w:hAnsi="Arial" w:cs="Arial"/>
          <w:sz w:val="24"/>
          <w:szCs w:val="24"/>
          <w:vertAlign w:val="subscript"/>
        </w:rPr>
      </w:pPr>
      <w:r>
        <w:rPr>
          <w:rFonts w:ascii="Arial" w:hAnsi="Arial" w:cs="Arial"/>
          <w:sz w:val="24"/>
          <w:szCs w:val="24"/>
        </w:rPr>
        <w:t xml:space="preserve">                                                                                               </w:t>
      </w:r>
    </w:p>
    <w:p w14:paraId="270A0BA1" w14:textId="77777777" w:rsidR="00385CDF" w:rsidRDefault="006C4F58" w:rsidP="00385CDF">
      <w:pPr>
        <w:pStyle w:val="ListParagraph"/>
        <w:ind w:left="0" w:firstLine="720"/>
        <w:rPr>
          <w:rFonts w:ascii="Arial" w:hAnsi="Arial" w:cs="Arial"/>
          <w:sz w:val="20"/>
          <w:szCs w:val="20"/>
        </w:rPr>
      </w:pPr>
      <w:r>
        <w:rPr>
          <w:rFonts w:ascii="Arial" w:hAnsi="Arial" w:cs="Arial"/>
          <w:sz w:val="16"/>
          <w:szCs w:val="16"/>
        </w:rPr>
        <w:t xml:space="preserve">                                                                                                                                                 </w:t>
      </w:r>
      <w:r w:rsidR="00C74BF4" w:rsidRPr="00302039">
        <w:rPr>
          <w:rFonts w:ascii="Arial" w:hAnsi="Arial" w:cs="Arial"/>
          <w:sz w:val="16"/>
          <w:szCs w:val="16"/>
        </w:rPr>
        <w:br/>
      </w:r>
      <w:r w:rsidR="00C74BF4" w:rsidRPr="00C74BF4">
        <w:rPr>
          <w:rFonts w:ascii="Arial" w:hAnsi="Arial" w:cs="Arial"/>
          <w:sz w:val="20"/>
          <w:szCs w:val="20"/>
        </w:rPr>
        <w:t>Since this GPR image was taken of the forest floor, what object</w:t>
      </w:r>
      <w:r w:rsidR="00623450">
        <w:rPr>
          <w:rFonts w:ascii="Arial" w:hAnsi="Arial" w:cs="Arial"/>
          <w:sz w:val="20"/>
          <w:szCs w:val="20"/>
        </w:rPr>
        <w:t>(</w:t>
      </w:r>
      <w:r w:rsidR="00C74BF4" w:rsidRPr="00C74BF4">
        <w:rPr>
          <w:rFonts w:ascii="Arial" w:hAnsi="Arial" w:cs="Arial"/>
          <w:sz w:val="20"/>
          <w:szCs w:val="20"/>
        </w:rPr>
        <w:t>s</w:t>
      </w:r>
      <w:r w:rsidR="00623450">
        <w:rPr>
          <w:rFonts w:ascii="Arial" w:hAnsi="Arial" w:cs="Arial"/>
          <w:sz w:val="20"/>
          <w:szCs w:val="20"/>
        </w:rPr>
        <w:t>)</w:t>
      </w:r>
      <w:r w:rsidR="00C74BF4" w:rsidRPr="00C74BF4">
        <w:rPr>
          <w:rFonts w:ascii="Arial" w:hAnsi="Arial" w:cs="Arial"/>
          <w:sz w:val="20"/>
          <w:szCs w:val="20"/>
        </w:rPr>
        <w:t xml:space="preserve"> may have created the reflections at points A and B?</w:t>
      </w:r>
    </w:p>
    <w:p w14:paraId="146669DA" w14:textId="476CE266" w:rsidR="00E43741" w:rsidRPr="00C74BF4" w:rsidRDefault="00531877" w:rsidP="00385CDF">
      <w:pPr>
        <w:pStyle w:val="ListParagraph"/>
        <w:ind w:left="0" w:firstLine="720"/>
        <w:rPr>
          <w:rFonts w:ascii="Arial" w:hAnsi="Arial" w:cs="Arial"/>
          <w:sz w:val="24"/>
          <w:szCs w:val="24"/>
        </w:rPr>
      </w:pPr>
      <w:r w:rsidRPr="00385CDF">
        <w:rPr>
          <w:rFonts w:ascii="Arial" w:hAnsi="Arial" w:cs="Arial"/>
          <w:sz w:val="6"/>
          <w:szCs w:val="6"/>
        </w:rPr>
        <w:br/>
      </w:r>
      <w:r w:rsidR="00C74BF4" w:rsidRPr="00302039">
        <w:rPr>
          <w:rFonts w:ascii="Arial" w:hAnsi="Arial" w:cs="Arial"/>
          <w:sz w:val="24"/>
          <w:szCs w:val="24"/>
          <w:vertAlign w:val="superscript"/>
        </w:rPr>
        <w:t>→</w:t>
      </w:r>
      <w:r w:rsidR="00C74BF4">
        <w:rPr>
          <w:rFonts w:ascii="Arial" w:hAnsi="Arial" w:cs="Arial"/>
          <w:sz w:val="24"/>
          <w:szCs w:val="24"/>
        </w:rPr>
        <w:t>____________________________________________________________________________</w:t>
      </w:r>
    </w:p>
    <w:p w14:paraId="37F78206" w14:textId="77777777" w:rsidR="006C33BA" w:rsidRPr="00344295" w:rsidRDefault="006C33BA" w:rsidP="006C33BA">
      <w:pPr>
        <w:rPr>
          <w:rFonts w:ascii="Arial" w:hAnsi="Arial" w:cs="Arial"/>
          <w:b/>
        </w:rPr>
      </w:pPr>
      <w:r w:rsidRPr="00344295">
        <w:rPr>
          <w:rFonts w:ascii="Arial" w:hAnsi="Arial" w:cs="Arial"/>
          <w:b/>
        </w:rPr>
        <w:lastRenderedPageBreak/>
        <w:t xml:space="preserve">Part </w:t>
      </w:r>
      <w:r>
        <w:rPr>
          <w:rFonts w:ascii="Arial" w:hAnsi="Arial" w:cs="Arial"/>
          <w:b/>
        </w:rPr>
        <w:t>2</w:t>
      </w:r>
      <w:r w:rsidRPr="00344295">
        <w:rPr>
          <w:rFonts w:ascii="Arial" w:hAnsi="Arial" w:cs="Arial"/>
          <w:b/>
        </w:rPr>
        <w:t xml:space="preserve">:  Ground-Penetrating Radar – </w:t>
      </w:r>
      <w:r w:rsidR="00302039">
        <w:rPr>
          <w:rFonts w:ascii="Arial" w:hAnsi="Arial" w:cs="Arial"/>
          <w:b/>
        </w:rPr>
        <w:t>Analyzing Soil Moisture</w:t>
      </w:r>
      <w:r w:rsidRPr="00344295">
        <w:rPr>
          <w:rFonts w:ascii="Arial" w:hAnsi="Arial" w:cs="Arial"/>
          <w:b/>
        </w:rPr>
        <w:t xml:space="preserve"> </w:t>
      </w:r>
    </w:p>
    <w:p w14:paraId="2D43F201" w14:textId="77777777" w:rsidR="006C33BA" w:rsidRPr="006639B1" w:rsidRDefault="006C33BA" w:rsidP="006C33BA">
      <w:pPr>
        <w:rPr>
          <w:rFonts w:ascii="Arial" w:hAnsi="Arial" w:cs="Arial"/>
          <w:sz w:val="16"/>
          <w:szCs w:val="16"/>
        </w:rPr>
      </w:pPr>
    </w:p>
    <w:p w14:paraId="22A7D154" w14:textId="53803E50" w:rsidR="0095589D" w:rsidRDefault="006F6CD3" w:rsidP="006C33BA">
      <w:pPr>
        <w:rPr>
          <w:rFonts w:ascii="Arial" w:hAnsi="Arial" w:cs="Arial"/>
          <w:noProof/>
          <w:sz w:val="20"/>
          <w:szCs w:val="20"/>
        </w:rPr>
      </w:pPr>
      <w:r>
        <w:rPr>
          <w:rFonts w:ascii="Arial" w:hAnsi="Arial" w:cs="Arial"/>
          <w:noProof/>
          <w:sz w:val="20"/>
          <w:szCs w:val="20"/>
        </w:rPr>
        <w:t xml:space="preserve">The </w:t>
      </w:r>
      <w:r w:rsidR="00975F49">
        <w:rPr>
          <w:rFonts w:ascii="Arial" w:hAnsi="Arial" w:cs="Arial"/>
          <w:noProof/>
          <w:sz w:val="20"/>
          <w:szCs w:val="20"/>
        </w:rPr>
        <w:t xml:space="preserve">GPR </w:t>
      </w:r>
      <w:r>
        <w:rPr>
          <w:rFonts w:ascii="Arial" w:hAnsi="Arial" w:cs="Arial"/>
          <w:noProof/>
          <w:sz w:val="20"/>
          <w:szCs w:val="20"/>
        </w:rPr>
        <w:t xml:space="preserve">data </w:t>
      </w:r>
      <w:r w:rsidR="00975F49">
        <w:rPr>
          <w:rFonts w:ascii="Arial" w:hAnsi="Arial" w:cs="Arial"/>
          <w:noProof/>
          <w:sz w:val="20"/>
          <w:szCs w:val="20"/>
        </w:rPr>
        <w:t xml:space="preserve">presented </w:t>
      </w:r>
      <w:r>
        <w:rPr>
          <w:rFonts w:ascii="Arial" w:hAnsi="Arial" w:cs="Arial"/>
          <w:noProof/>
          <w:sz w:val="20"/>
          <w:szCs w:val="20"/>
        </w:rPr>
        <w:t xml:space="preserve">in this </w:t>
      </w:r>
      <w:r w:rsidR="006C4F58">
        <w:rPr>
          <w:rFonts w:ascii="Arial" w:hAnsi="Arial" w:cs="Arial"/>
          <w:noProof/>
          <w:sz w:val="20"/>
          <w:szCs w:val="20"/>
        </w:rPr>
        <w:t>section was collected</w:t>
      </w:r>
      <w:r w:rsidR="0095589D">
        <w:rPr>
          <w:rFonts w:ascii="Arial" w:hAnsi="Arial" w:cs="Arial"/>
          <w:noProof/>
          <w:sz w:val="20"/>
          <w:szCs w:val="20"/>
        </w:rPr>
        <w:t xml:space="preserve"> at the permanent grid</w:t>
      </w:r>
      <w:r w:rsidR="006C4F58">
        <w:rPr>
          <w:rFonts w:ascii="Arial" w:hAnsi="Arial" w:cs="Arial"/>
          <w:noProof/>
          <w:sz w:val="20"/>
          <w:szCs w:val="20"/>
        </w:rPr>
        <w:t xml:space="preserve"> just before and after</w:t>
      </w:r>
      <w:r w:rsidR="0095589D">
        <w:rPr>
          <w:rFonts w:ascii="Arial" w:hAnsi="Arial" w:cs="Arial"/>
          <w:noProof/>
          <w:sz w:val="20"/>
          <w:szCs w:val="20"/>
        </w:rPr>
        <w:t xml:space="preserve"> a significant rainfall event. </w:t>
      </w:r>
      <w:r w:rsidR="006C4F58">
        <w:rPr>
          <w:rFonts w:ascii="Arial" w:hAnsi="Arial" w:cs="Arial"/>
          <w:noProof/>
          <w:sz w:val="20"/>
          <w:szCs w:val="20"/>
        </w:rPr>
        <w:t xml:space="preserve">In addition to GPR data, soil moisture percentage was measured using a time-domain reflectometry (TDR) probe. Figure 2 </w:t>
      </w:r>
      <w:r w:rsidR="0095589D">
        <w:rPr>
          <w:rFonts w:ascii="Arial" w:hAnsi="Arial" w:cs="Arial"/>
          <w:noProof/>
          <w:sz w:val="20"/>
          <w:szCs w:val="20"/>
        </w:rPr>
        <w:t>represents th</w:t>
      </w:r>
      <w:r w:rsidR="00975F49">
        <w:rPr>
          <w:rFonts w:ascii="Arial" w:hAnsi="Arial" w:cs="Arial"/>
          <w:noProof/>
          <w:sz w:val="20"/>
          <w:szCs w:val="20"/>
        </w:rPr>
        <w:t>e</w:t>
      </w:r>
      <w:r w:rsidR="0095589D">
        <w:rPr>
          <w:rFonts w:ascii="Arial" w:hAnsi="Arial" w:cs="Arial"/>
          <w:noProof/>
          <w:sz w:val="20"/>
          <w:szCs w:val="20"/>
        </w:rPr>
        <w:t xml:space="preserve"> layout of the permanent grid, including the location of the four corner sites where the TDR probe was used to measure soil moisture percentage. Data from the </w:t>
      </w:r>
      <w:r w:rsidR="005571D6">
        <w:rPr>
          <w:rFonts w:ascii="Arial" w:hAnsi="Arial" w:cs="Arial"/>
          <w:noProof/>
          <w:sz w:val="20"/>
          <w:szCs w:val="20"/>
        </w:rPr>
        <w:t xml:space="preserve">four </w:t>
      </w:r>
      <w:r w:rsidR="0095589D">
        <w:rPr>
          <w:rFonts w:ascii="Arial" w:hAnsi="Arial" w:cs="Arial"/>
          <w:noProof/>
          <w:sz w:val="20"/>
          <w:szCs w:val="20"/>
        </w:rPr>
        <w:t xml:space="preserve">TDR </w:t>
      </w:r>
      <w:r w:rsidR="005571D6">
        <w:rPr>
          <w:rFonts w:ascii="Arial" w:hAnsi="Arial" w:cs="Arial"/>
          <w:noProof/>
          <w:sz w:val="20"/>
          <w:szCs w:val="20"/>
        </w:rPr>
        <w:t>sites was averaged on each dat</w:t>
      </w:r>
      <w:r w:rsidR="00975F49">
        <w:rPr>
          <w:rFonts w:ascii="Arial" w:hAnsi="Arial" w:cs="Arial"/>
          <w:noProof/>
          <w:sz w:val="20"/>
          <w:szCs w:val="20"/>
        </w:rPr>
        <w:t>e</w:t>
      </w:r>
      <w:r w:rsidR="005571D6">
        <w:rPr>
          <w:rFonts w:ascii="Arial" w:hAnsi="Arial" w:cs="Arial"/>
          <w:noProof/>
          <w:sz w:val="20"/>
          <w:szCs w:val="20"/>
        </w:rPr>
        <w:t xml:space="preserve"> and</w:t>
      </w:r>
      <w:r w:rsidR="0095589D">
        <w:rPr>
          <w:rFonts w:ascii="Arial" w:hAnsi="Arial" w:cs="Arial"/>
          <w:noProof/>
          <w:sz w:val="20"/>
          <w:szCs w:val="20"/>
        </w:rPr>
        <w:t xml:space="preserve"> is displayed in Figure 3.</w:t>
      </w:r>
    </w:p>
    <w:p w14:paraId="1B164980" w14:textId="79E36EA8" w:rsidR="0095589D" w:rsidRDefault="00377F0B" w:rsidP="006C33BA">
      <w:pPr>
        <w:rPr>
          <w:rFonts w:ascii="Arial" w:hAnsi="Arial" w:cs="Arial"/>
          <w:noProof/>
          <w:sz w:val="20"/>
          <w:szCs w:val="20"/>
        </w:rPr>
      </w:pPr>
      <w:r>
        <w:rPr>
          <w:rFonts w:ascii="Arial" w:hAnsi="Arial" w:cs="Arial"/>
          <w:noProof/>
          <w:sz w:val="20"/>
          <w:szCs w:val="20"/>
        </w:rPr>
        <w:drawing>
          <wp:anchor distT="0" distB="0" distL="114300" distR="114300" simplePos="0" relativeHeight="251666432" behindDoc="0" locked="0" layoutInCell="1" allowOverlap="1" wp14:anchorId="400E1C11" wp14:editId="030CDBE5">
            <wp:simplePos x="0" y="0"/>
            <wp:positionH relativeFrom="margin">
              <wp:posOffset>3657600</wp:posOffset>
            </wp:positionH>
            <wp:positionV relativeFrom="paragraph">
              <wp:posOffset>5080</wp:posOffset>
            </wp:positionV>
            <wp:extent cx="3248025" cy="1922104"/>
            <wp:effectExtent l="0" t="0" r="0" b="25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DR_Activity_Figure3.png"/>
                    <pic:cNvPicPr/>
                  </pic:nvPicPr>
                  <pic:blipFill>
                    <a:blip r:embed="rId12">
                      <a:extLst>
                        <a:ext uri="{28A0092B-C50C-407E-A947-70E740481C1C}">
                          <a14:useLocalDpi xmlns:a14="http://schemas.microsoft.com/office/drawing/2010/main" val="0"/>
                        </a:ext>
                      </a:extLst>
                    </a:blip>
                    <a:stretch>
                      <a:fillRect/>
                    </a:stretch>
                  </pic:blipFill>
                  <pic:spPr>
                    <a:xfrm>
                      <a:off x="0" y="0"/>
                      <a:ext cx="3248025" cy="1922104"/>
                    </a:xfrm>
                    <a:prstGeom prst="rect">
                      <a:avLst/>
                    </a:prstGeom>
                  </pic:spPr>
                </pic:pic>
              </a:graphicData>
            </a:graphic>
            <wp14:sizeRelH relativeFrom="page">
              <wp14:pctWidth>0</wp14:pctWidth>
            </wp14:sizeRelH>
            <wp14:sizeRelV relativeFrom="page">
              <wp14:pctHeight>0</wp14:pctHeight>
            </wp14:sizeRelV>
          </wp:anchor>
        </w:drawing>
      </w:r>
    </w:p>
    <w:p w14:paraId="410E8001" w14:textId="77777777" w:rsidR="006C33BA" w:rsidRDefault="00A126FC" w:rsidP="006C33BA">
      <w:pPr>
        <w:rPr>
          <w:rFonts w:ascii="Arial" w:hAnsi="Arial" w:cs="Arial"/>
          <w:sz w:val="20"/>
          <w:szCs w:val="20"/>
        </w:rPr>
      </w:pPr>
      <w:r>
        <w:rPr>
          <w:rFonts w:ascii="Arial" w:hAnsi="Arial" w:cs="Arial"/>
          <w:noProof/>
          <w:sz w:val="20"/>
          <w:szCs w:val="20"/>
        </w:rPr>
        <w:drawing>
          <wp:anchor distT="0" distB="0" distL="114300" distR="114300" simplePos="0" relativeHeight="251667456" behindDoc="0" locked="0" layoutInCell="1" allowOverlap="1" wp14:anchorId="53050F90" wp14:editId="0432EF64">
            <wp:simplePos x="0" y="0"/>
            <wp:positionH relativeFrom="margin">
              <wp:posOffset>800100</wp:posOffset>
            </wp:positionH>
            <wp:positionV relativeFrom="paragraph">
              <wp:posOffset>11430</wp:posOffset>
            </wp:positionV>
            <wp:extent cx="1971675" cy="1758183"/>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id_w_TDR_Figure2_Draft2.png"/>
                    <pic:cNvPicPr/>
                  </pic:nvPicPr>
                  <pic:blipFill>
                    <a:blip r:embed="rId13">
                      <a:extLst>
                        <a:ext uri="{28A0092B-C50C-407E-A947-70E740481C1C}">
                          <a14:useLocalDpi xmlns:a14="http://schemas.microsoft.com/office/drawing/2010/main" val="0"/>
                        </a:ext>
                      </a:extLst>
                    </a:blip>
                    <a:stretch>
                      <a:fillRect/>
                    </a:stretch>
                  </pic:blipFill>
                  <pic:spPr>
                    <a:xfrm>
                      <a:off x="0" y="0"/>
                      <a:ext cx="1983935" cy="1769115"/>
                    </a:xfrm>
                    <a:prstGeom prst="rect">
                      <a:avLst/>
                    </a:prstGeom>
                  </pic:spPr>
                </pic:pic>
              </a:graphicData>
            </a:graphic>
            <wp14:sizeRelH relativeFrom="page">
              <wp14:pctWidth>0</wp14:pctWidth>
            </wp14:sizeRelH>
            <wp14:sizeRelV relativeFrom="page">
              <wp14:pctHeight>0</wp14:pctHeight>
            </wp14:sizeRelV>
          </wp:anchor>
        </w:drawing>
      </w:r>
    </w:p>
    <w:p w14:paraId="64516B4C" w14:textId="77777777" w:rsidR="006C4F58" w:rsidRDefault="006C4F58" w:rsidP="006C33BA">
      <w:pPr>
        <w:rPr>
          <w:rFonts w:ascii="Arial" w:hAnsi="Arial" w:cs="Arial"/>
          <w:sz w:val="20"/>
          <w:szCs w:val="20"/>
        </w:rPr>
      </w:pPr>
    </w:p>
    <w:p w14:paraId="228E20A6" w14:textId="77777777" w:rsidR="006C4F58" w:rsidRDefault="006C4F58" w:rsidP="006C33BA">
      <w:pPr>
        <w:rPr>
          <w:rFonts w:ascii="Arial" w:hAnsi="Arial" w:cs="Arial"/>
          <w:sz w:val="20"/>
          <w:szCs w:val="20"/>
        </w:rPr>
      </w:pPr>
    </w:p>
    <w:p w14:paraId="41873235" w14:textId="77777777" w:rsidR="006C4F58" w:rsidRDefault="006C4F58" w:rsidP="006C33BA">
      <w:pPr>
        <w:rPr>
          <w:rFonts w:ascii="Arial" w:hAnsi="Arial" w:cs="Arial"/>
          <w:sz w:val="20"/>
          <w:szCs w:val="20"/>
        </w:rPr>
      </w:pPr>
    </w:p>
    <w:p w14:paraId="7A9DF40A" w14:textId="77777777" w:rsidR="006C4F58" w:rsidRDefault="006C4F58" w:rsidP="006C33BA">
      <w:pPr>
        <w:rPr>
          <w:rFonts w:ascii="Arial" w:hAnsi="Arial" w:cs="Arial"/>
          <w:sz w:val="20"/>
          <w:szCs w:val="20"/>
        </w:rPr>
      </w:pPr>
    </w:p>
    <w:p w14:paraId="18A82D34" w14:textId="77777777" w:rsidR="006C4F58" w:rsidRDefault="006C4F58" w:rsidP="006C33BA">
      <w:pPr>
        <w:rPr>
          <w:rFonts w:ascii="Arial" w:hAnsi="Arial" w:cs="Arial"/>
          <w:sz w:val="20"/>
          <w:szCs w:val="20"/>
        </w:rPr>
      </w:pPr>
    </w:p>
    <w:p w14:paraId="06DAEA41" w14:textId="77777777" w:rsidR="006C4F58" w:rsidRDefault="006C4F58" w:rsidP="006C33BA">
      <w:pPr>
        <w:rPr>
          <w:rFonts w:ascii="Arial" w:hAnsi="Arial" w:cs="Arial"/>
          <w:sz w:val="20"/>
          <w:szCs w:val="20"/>
        </w:rPr>
      </w:pPr>
    </w:p>
    <w:p w14:paraId="1759623C" w14:textId="77777777" w:rsidR="006C33BA" w:rsidRDefault="006C33BA" w:rsidP="006C33BA">
      <w:pPr>
        <w:rPr>
          <w:rFonts w:ascii="Arial" w:hAnsi="Arial" w:cs="Arial"/>
          <w:sz w:val="20"/>
          <w:szCs w:val="20"/>
        </w:rPr>
      </w:pPr>
    </w:p>
    <w:p w14:paraId="5B1A4820" w14:textId="77777777" w:rsidR="006C33BA" w:rsidRDefault="006C33BA" w:rsidP="006C33BA">
      <w:pPr>
        <w:rPr>
          <w:rFonts w:ascii="Arial" w:hAnsi="Arial" w:cs="Arial"/>
          <w:sz w:val="20"/>
          <w:szCs w:val="20"/>
        </w:rPr>
      </w:pPr>
    </w:p>
    <w:p w14:paraId="1A4DD389" w14:textId="77777777" w:rsidR="006C33BA" w:rsidRDefault="006C33BA" w:rsidP="006C33BA">
      <w:pPr>
        <w:rPr>
          <w:rFonts w:ascii="Arial" w:hAnsi="Arial" w:cs="Arial"/>
          <w:sz w:val="20"/>
          <w:szCs w:val="20"/>
        </w:rPr>
      </w:pPr>
    </w:p>
    <w:p w14:paraId="36B8F56E" w14:textId="77777777" w:rsidR="006C33BA" w:rsidRDefault="006C33BA" w:rsidP="006C33BA">
      <w:pPr>
        <w:rPr>
          <w:rFonts w:ascii="Arial" w:hAnsi="Arial" w:cs="Arial"/>
          <w:sz w:val="20"/>
          <w:szCs w:val="20"/>
        </w:rPr>
      </w:pPr>
    </w:p>
    <w:p w14:paraId="70AC3B73" w14:textId="77777777" w:rsidR="006C33BA" w:rsidRDefault="006C33BA" w:rsidP="006C33BA">
      <w:pPr>
        <w:rPr>
          <w:rFonts w:ascii="Arial" w:hAnsi="Arial" w:cs="Arial"/>
          <w:sz w:val="20"/>
          <w:szCs w:val="20"/>
        </w:rPr>
      </w:pPr>
    </w:p>
    <w:p w14:paraId="1A71975A" w14:textId="77777777" w:rsidR="006C33BA" w:rsidRDefault="006C33BA" w:rsidP="006C33BA">
      <w:pPr>
        <w:rPr>
          <w:rFonts w:ascii="Arial" w:hAnsi="Arial" w:cs="Arial"/>
          <w:sz w:val="20"/>
          <w:szCs w:val="20"/>
        </w:rPr>
      </w:pPr>
    </w:p>
    <w:p w14:paraId="12C812D1" w14:textId="029FBED9" w:rsidR="0011267A" w:rsidRDefault="00975F49" w:rsidP="006C33BA">
      <w:pPr>
        <w:rPr>
          <w:rFonts w:ascii="Arial" w:hAnsi="Arial" w:cs="Arial"/>
          <w:sz w:val="20"/>
          <w:szCs w:val="20"/>
        </w:rPr>
      </w:pPr>
      <w:r>
        <w:rPr>
          <w:rFonts w:ascii="Arial" w:hAnsi="Arial" w:cs="Arial"/>
          <w:sz w:val="20"/>
          <w:szCs w:val="20"/>
        </w:rPr>
        <w:t xml:space="preserve">Processed and enhanced </w:t>
      </w:r>
      <w:r w:rsidR="0011267A">
        <w:rPr>
          <w:rFonts w:ascii="Arial" w:hAnsi="Arial" w:cs="Arial"/>
          <w:sz w:val="20"/>
          <w:szCs w:val="20"/>
        </w:rPr>
        <w:t xml:space="preserve">GPR surveys for the </w:t>
      </w:r>
      <w:r w:rsidR="00B419EB">
        <w:rPr>
          <w:rFonts w:ascii="Arial" w:hAnsi="Arial" w:cs="Arial"/>
          <w:sz w:val="20"/>
          <w:szCs w:val="20"/>
        </w:rPr>
        <w:t>two</w:t>
      </w:r>
      <w:r w:rsidR="0011267A">
        <w:rPr>
          <w:rFonts w:ascii="Arial" w:hAnsi="Arial" w:cs="Arial"/>
          <w:sz w:val="20"/>
          <w:szCs w:val="20"/>
        </w:rPr>
        <w:t xml:space="preserve"> highlighted transects in Figure 2 are shown below. </w:t>
      </w:r>
      <w:r w:rsidR="00B419EB">
        <w:rPr>
          <w:rFonts w:ascii="Arial" w:hAnsi="Arial" w:cs="Arial"/>
          <w:sz w:val="20"/>
          <w:szCs w:val="20"/>
        </w:rPr>
        <w:t xml:space="preserve">Reflected signals are represented by bands of color. </w:t>
      </w:r>
      <w:r w:rsidR="0011267A">
        <w:rPr>
          <w:rFonts w:ascii="Arial" w:hAnsi="Arial" w:cs="Arial"/>
          <w:sz w:val="20"/>
          <w:szCs w:val="20"/>
        </w:rPr>
        <w:t>The sequence</w:t>
      </w:r>
      <w:r w:rsidR="00A126FC">
        <w:rPr>
          <w:rFonts w:ascii="Arial" w:hAnsi="Arial" w:cs="Arial"/>
          <w:sz w:val="20"/>
          <w:szCs w:val="20"/>
        </w:rPr>
        <w:t xml:space="preserve"> for each transect includes </w:t>
      </w:r>
      <w:r w:rsidR="0011267A">
        <w:rPr>
          <w:rFonts w:ascii="Arial" w:hAnsi="Arial" w:cs="Arial"/>
          <w:sz w:val="20"/>
          <w:szCs w:val="20"/>
        </w:rPr>
        <w:t>image</w:t>
      </w:r>
      <w:r w:rsidR="00A126FC">
        <w:rPr>
          <w:rFonts w:ascii="Arial" w:hAnsi="Arial" w:cs="Arial"/>
          <w:sz w:val="20"/>
          <w:szCs w:val="20"/>
        </w:rPr>
        <w:t>s</w:t>
      </w:r>
      <w:r w:rsidR="0011267A">
        <w:rPr>
          <w:rFonts w:ascii="Arial" w:hAnsi="Arial" w:cs="Arial"/>
          <w:sz w:val="20"/>
          <w:szCs w:val="20"/>
        </w:rPr>
        <w:t xml:space="preserve"> </w:t>
      </w:r>
      <w:r w:rsidR="00A126FC">
        <w:rPr>
          <w:rFonts w:ascii="Arial" w:hAnsi="Arial" w:cs="Arial"/>
          <w:sz w:val="20"/>
          <w:szCs w:val="20"/>
        </w:rPr>
        <w:t xml:space="preserve">recorded </w:t>
      </w:r>
      <w:r w:rsidR="0011267A">
        <w:rPr>
          <w:rFonts w:ascii="Arial" w:hAnsi="Arial" w:cs="Arial"/>
          <w:sz w:val="20"/>
          <w:szCs w:val="20"/>
        </w:rPr>
        <w:t>before and after t</w:t>
      </w:r>
      <w:r w:rsidR="00A126FC">
        <w:rPr>
          <w:rFonts w:ascii="Arial" w:hAnsi="Arial" w:cs="Arial"/>
          <w:sz w:val="20"/>
          <w:szCs w:val="20"/>
        </w:rPr>
        <w:t>he rainfall event as well as a third image produced by mathematically subtracting the first two images. By performing this operation on the data, the third image can be used to illustrate the change in subsoil characteristics due to the rainfall event.</w:t>
      </w:r>
    </w:p>
    <w:p w14:paraId="20869B78" w14:textId="77777777" w:rsidR="00A126FC" w:rsidRPr="006639B1" w:rsidRDefault="00A126FC" w:rsidP="006C33BA">
      <w:pPr>
        <w:rPr>
          <w:rFonts w:ascii="Arial" w:hAnsi="Arial" w:cs="Arial"/>
          <w:sz w:val="16"/>
          <w:szCs w:val="16"/>
        </w:rPr>
      </w:pPr>
    </w:p>
    <w:p w14:paraId="6706FF44" w14:textId="77777777" w:rsidR="00A126FC" w:rsidRDefault="006639B1" w:rsidP="006C33BA">
      <w:pPr>
        <w:rPr>
          <w:rFonts w:ascii="Arial" w:hAnsi="Arial" w:cs="Arial"/>
          <w:sz w:val="20"/>
          <w:szCs w:val="20"/>
        </w:rPr>
      </w:pPr>
      <w:r>
        <w:rPr>
          <w:rFonts w:ascii="Arial" w:hAnsi="Arial" w:cs="Arial"/>
          <w:noProof/>
          <w:sz w:val="20"/>
          <w:szCs w:val="20"/>
        </w:rPr>
        <w:drawing>
          <wp:inline distT="0" distB="0" distL="0" distR="0" wp14:anchorId="31168E45" wp14:editId="495CB6B8">
            <wp:extent cx="7086600" cy="214884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ransect1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086600" cy="2148840"/>
                    </a:xfrm>
                    <a:prstGeom prst="rect">
                      <a:avLst/>
                    </a:prstGeom>
                  </pic:spPr>
                </pic:pic>
              </a:graphicData>
            </a:graphic>
          </wp:inline>
        </w:drawing>
      </w:r>
    </w:p>
    <w:p w14:paraId="127BC825" w14:textId="77777777" w:rsidR="00A126FC" w:rsidRPr="006639B1" w:rsidRDefault="00A126FC" w:rsidP="006C33BA">
      <w:pPr>
        <w:rPr>
          <w:rFonts w:ascii="Arial" w:hAnsi="Arial" w:cs="Arial"/>
          <w:sz w:val="16"/>
          <w:szCs w:val="16"/>
        </w:rPr>
      </w:pPr>
    </w:p>
    <w:p w14:paraId="31B9F142" w14:textId="77777777" w:rsidR="00A126FC" w:rsidRDefault="006639B1" w:rsidP="006C33BA">
      <w:pPr>
        <w:rPr>
          <w:rFonts w:ascii="Arial" w:hAnsi="Arial" w:cs="Arial"/>
          <w:sz w:val="20"/>
          <w:szCs w:val="20"/>
        </w:rPr>
      </w:pPr>
      <w:r>
        <w:rPr>
          <w:rFonts w:ascii="Arial" w:hAnsi="Arial" w:cs="Arial"/>
          <w:noProof/>
          <w:sz w:val="20"/>
          <w:szCs w:val="20"/>
        </w:rPr>
        <w:drawing>
          <wp:inline distT="0" distB="0" distL="0" distR="0" wp14:anchorId="04DA9FE4" wp14:editId="5234A8A5">
            <wp:extent cx="7086600" cy="20637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ransect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086600" cy="2063750"/>
                    </a:xfrm>
                    <a:prstGeom prst="rect">
                      <a:avLst/>
                    </a:prstGeom>
                  </pic:spPr>
                </pic:pic>
              </a:graphicData>
            </a:graphic>
          </wp:inline>
        </w:drawing>
      </w:r>
    </w:p>
    <w:p w14:paraId="2A0A922C" w14:textId="77777777" w:rsidR="00FA2745" w:rsidRDefault="00FA2745" w:rsidP="006C33BA">
      <w:pPr>
        <w:rPr>
          <w:rFonts w:ascii="Arial" w:hAnsi="Arial" w:cs="Arial"/>
          <w:sz w:val="20"/>
          <w:szCs w:val="20"/>
        </w:rPr>
      </w:pPr>
    </w:p>
    <w:p w14:paraId="72967A9F" w14:textId="5AF0729C" w:rsidR="006639B1" w:rsidRDefault="006639B1" w:rsidP="006639B1">
      <w:pPr>
        <w:pStyle w:val="ListParagraph"/>
        <w:numPr>
          <w:ilvl w:val="0"/>
          <w:numId w:val="5"/>
        </w:numPr>
        <w:ind w:left="360"/>
        <w:rPr>
          <w:rFonts w:ascii="Arial" w:hAnsi="Arial" w:cs="Arial"/>
          <w:sz w:val="20"/>
          <w:szCs w:val="20"/>
        </w:rPr>
      </w:pPr>
      <w:r>
        <w:rPr>
          <w:rFonts w:ascii="Arial" w:hAnsi="Arial" w:cs="Arial"/>
          <w:sz w:val="20"/>
          <w:szCs w:val="20"/>
        </w:rPr>
        <w:t>What does the TDR data indicate about the effect of rainfall on the soil moisture at various depths below the surface?</w:t>
      </w:r>
    </w:p>
    <w:p w14:paraId="11EB2166" w14:textId="77777777" w:rsidR="006639B1" w:rsidRDefault="006639B1" w:rsidP="006639B1">
      <w:pPr>
        <w:pStyle w:val="ListParagraph"/>
        <w:numPr>
          <w:ilvl w:val="0"/>
          <w:numId w:val="5"/>
        </w:numPr>
        <w:ind w:left="360"/>
        <w:rPr>
          <w:rFonts w:ascii="Arial" w:hAnsi="Arial" w:cs="Arial"/>
          <w:sz w:val="20"/>
          <w:szCs w:val="20"/>
        </w:rPr>
      </w:pPr>
      <w:r>
        <w:rPr>
          <w:rFonts w:ascii="Arial" w:hAnsi="Arial" w:cs="Arial"/>
          <w:sz w:val="20"/>
          <w:szCs w:val="20"/>
        </w:rPr>
        <w:t>Describe the extent to which the data from each GPR transect is consistent with the TDR data.</w:t>
      </w:r>
    </w:p>
    <w:p w14:paraId="046CEE72" w14:textId="77777777" w:rsidR="006C33BA" w:rsidRDefault="006639B1" w:rsidP="006639B1">
      <w:pPr>
        <w:pStyle w:val="ListParagraph"/>
        <w:numPr>
          <w:ilvl w:val="0"/>
          <w:numId w:val="5"/>
        </w:numPr>
        <w:ind w:left="360"/>
        <w:rPr>
          <w:rFonts w:ascii="Arial" w:hAnsi="Arial" w:cs="Arial"/>
          <w:sz w:val="20"/>
          <w:szCs w:val="20"/>
        </w:rPr>
      </w:pPr>
      <w:r>
        <w:rPr>
          <w:rFonts w:ascii="Arial" w:hAnsi="Arial" w:cs="Arial"/>
          <w:sz w:val="20"/>
          <w:szCs w:val="20"/>
        </w:rPr>
        <w:t xml:space="preserve">Explain what kind of feature </w:t>
      </w:r>
      <w:r w:rsidR="0026555D">
        <w:rPr>
          <w:rFonts w:ascii="Arial" w:hAnsi="Arial" w:cs="Arial"/>
          <w:sz w:val="20"/>
          <w:szCs w:val="20"/>
        </w:rPr>
        <w:t>could</w:t>
      </w:r>
      <w:r>
        <w:rPr>
          <w:rFonts w:ascii="Arial" w:hAnsi="Arial" w:cs="Arial"/>
          <w:sz w:val="20"/>
          <w:szCs w:val="20"/>
        </w:rPr>
        <w:t xml:space="preserve"> be responsible for the large increase in moisture at point A after the rainfall.</w:t>
      </w:r>
    </w:p>
    <w:p w14:paraId="62043B37" w14:textId="2EC09D6A" w:rsidR="006639B1" w:rsidRDefault="006639B1" w:rsidP="006639B1">
      <w:pPr>
        <w:pStyle w:val="ListParagraph"/>
        <w:numPr>
          <w:ilvl w:val="0"/>
          <w:numId w:val="5"/>
        </w:numPr>
        <w:ind w:left="360"/>
        <w:rPr>
          <w:rFonts w:ascii="Arial" w:hAnsi="Arial" w:cs="Arial"/>
          <w:sz w:val="20"/>
          <w:szCs w:val="20"/>
        </w:rPr>
      </w:pPr>
      <w:r>
        <w:rPr>
          <w:rFonts w:ascii="Arial" w:hAnsi="Arial" w:cs="Arial"/>
          <w:sz w:val="20"/>
          <w:szCs w:val="20"/>
        </w:rPr>
        <w:t>TDR data indicates little change in moisture at depths be</w:t>
      </w:r>
      <w:r w:rsidR="00975F49">
        <w:rPr>
          <w:rFonts w:ascii="Arial" w:hAnsi="Arial" w:cs="Arial"/>
          <w:sz w:val="20"/>
          <w:szCs w:val="20"/>
        </w:rPr>
        <w:t>low</w:t>
      </w:r>
      <w:r>
        <w:rPr>
          <w:rFonts w:ascii="Arial" w:hAnsi="Arial" w:cs="Arial"/>
          <w:sz w:val="20"/>
          <w:szCs w:val="20"/>
        </w:rPr>
        <w:t xml:space="preserve"> 40 cm, but there appears to be a large change in moisture at point B, which is at a depth of approximately 1.0</w:t>
      </w:r>
      <w:r w:rsidR="00975F49">
        <w:rPr>
          <w:rFonts w:ascii="Arial" w:hAnsi="Arial" w:cs="Arial"/>
          <w:sz w:val="20"/>
          <w:szCs w:val="20"/>
        </w:rPr>
        <w:t xml:space="preserve"> </w:t>
      </w:r>
      <w:r>
        <w:rPr>
          <w:rFonts w:ascii="Arial" w:hAnsi="Arial" w:cs="Arial"/>
          <w:sz w:val="20"/>
          <w:szCs w:val="20"/>
        </w:rPr>
        <w:t>m. How might this be explained?</w:t>
      </w:r>
    </w:p>
    <w:p w14:paraId="5760A8D6" w14:textId="2E63A98D" w:rsidR="004F18A1" w:rsidRPr="00FA2745" w:rsidRDefault="006639B1" w:rsidP="00FA2745">
      <w:pPr>
        <w:pStyle w:val="ListParagraph"/>
        <w:numPr>
          <w:ilvl w:val="0"/>
          <w:numId w:val="5"/>
        </w:numPr>
        <w:ind w:left="360"/>
        <w:rPr>
          <w:rFonts w:ascii="Arial" w:hAnsi="Arial" w:cs="Arial"/>
          <w:sz w:val="20"/>
          <w:szCs w:val="20"/>
        </w:rPr>
      </w:pPr>
      <w:r>
        <w:rPr>
          <w:rFonts w:ascii="Arial" w:hAnsi="Arial" w:cs="Arial"/>
          <w:sz w:val="20"/>
          <w:szCs w:val="20"/>
        </w:rPr>
        <w:t>In both images, something about the reflected energy changes at a depth of about 1.5 m. Why might this occur?</w:t>
      </w:r>
    </w:p>
    <w:sectPr w:rsidR="004F18A1" w:rsidRPr="00FA2745" w:rsidSect="000F69AB">
      <w:footerReference w:type="default" r:id="rId16"/>
      <w:footerReference w:type="first" r:id="rId17"/>
      <w:pgSz w:w="12240" w:h="15840"/>
      <w:pgMar w:top="630" w:right="540" w:bottom="540" w:left="540" w:header="720" w:footer="14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B26C7D" w14:textId="77777777" w:rsidR="00F80647" w:rsidRDefault="00F80647" w:rsidP="00B419EB">
      <w:r>
        <w:separator/>
      </w:r>
    </w:p>
  </w:endnote>
  <w:endnote w:type="continuationSeparator" w:id="0">
    <w:p w14:paraId="6644D230" w14:textId="77777777" w:rsidR="00F80647" w:rsidRDefault="00F80647" w:rsidP="00B419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C4F16B" w14:textId="28498A50" w:rsidR="007B0BED" w:rsidRPr="000F69AB" w:rsidRDefault="000F69AB">
    <w:pPr>
      <w:pStyle w:val="Footer"/>
      <w:rPr>
        <w:sz w:val="16"/>
        <w:szCs w:val="16"/>
      </w:rPr>
    </w:pPr>
    <w:r w:rsidRPr="000F69AB">
      <w:rPr>
        <w:sz w:val="16"/>
        <w:szCs w:val="16"/>
      </w:rPr>
      <w:t xml:space="preserve">Suggested Question Answers:  Page 1 (bottom) – Tree roots or rocks.  Page 2:  1) Transect 12 possesses an increase in moisture at shallow soil depths in and around area A.  Increased moisture in Transect 2 in area A is much deeper.  2) Transect 12 is consistent with TDR data, but Transect 2 is not.  3) </w:t>
    </w:r>
    <w:r>
      <w:rPr>
        <w:sz w:val="16"/>
        <w:szCs w:val="16"/>
      </w:rPr>
      <w:t>A surface root could act as a collection point for soil moisture.  4) A downward plunging tree root may be acting as a dumping channel, allowing moisture to reach depths that are greater than expected.  5) Bedrock.</w:t>
    </w:r>
  </w:p>
  <w:p w14:paraId="5ED67AC3" w14:textId="77777777" w:rsidR="007B0BED" w:rsidRDefault="007B0BE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863D5A" w14:textId="2986025F" w:rsidR="007B0BED" w:rsidRPr="007B0BED" w:rsidRDefault="007B0BED">
    <w:pPr>
      <w:pStyle w:val="Footer"/>
      <w:rPr>
        <w:i/>
        <w:sz w:val="16"/>
        <w:szCs w:val="16"/>
      </w:rPr>
    </w:pPr>
    <w:r w:rsidRPr="007B0BED">
      <w:rPr>
        <w:i/>
        <w:sz w:val="16"/>
        <w:szCs w:val="16"/>
        <w:u w:val="single"/>
      </w:rPr>
      <w:t>Instructional Notes</w:t>
    </w:r>
    <w:r w:rsidRPr="007B0BED">
      <w:rPr>
        <w:i/>
        <w:sz w:val="16"/>
        <w:szCs w:val="16"/>
      </w:rPr>
      <w:br/>
      <w:t>1</w:t>
    </w:r>
    <w:r w:rsidR="000722F3">
      <w:rPr>
        <w:i/>
        <w:sz w:val="16"/>
        <w:szCs w:val="16"/>
      </w:rPr>
      <w:t>.  Intended Grade Level:  9 – 12</w:t>
    </w:r>
    <w:r w:rsidR="000722F3">
      <w:rPr>
        <w:i/>
        <w:sz w:val="16"/>
        <w:szCs w:val="16"/>
      </w:rPr>
      <w:tab/>
    </w:r>
    <w:r w:rsidR="000722F3">
      <w:rPr>
        <w:i/>
        <w:sz w:val="16"/>
        <w:szCs w:val="16"/>
      </w:rPr>
      <w:tab/>
      <w:t xml:space="preserve">     </w:t>
    </w:r>
    <w:r w:rsidR="00385CDF">
      <w:rPr>
        <w:i/>
        <w:sz w:val="16"/>
        <w:szCs w:val="16"/>
      </w:rPr>
      <w:t xml:space="preserve">                             </w:t>
    </w:r>
    <w:r w:rsidR="000722F3">
      <w:rPr>
        <w:i/>
        <w:sz w:val="16"/>
        <w:szCs w:val="16"/>
      </w:rPr>
      <w:br/>
    </w:r>
    <w:r w:rsidR="00385CDF">
      <w:rPr>
        <w:i/>
        <w:sz w:val="16"/>
        <w:szCs w:val="16"/>
      </w:rPr>
      <w:t>2.  Estimated Time Duration:  1 class period of approximately 45 minutes.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C04B9B" w14:textId="77777777" w:rsidR="00F80647" w:rsidRDefault="00F80647" w:rsidP="00B419EB">
      <w:r>
        <w:separator/>
      </w:r>
    </w:p>
  </w:footnote>
  <w:footnote w:type="continuationSeparator" w:id="0">
    <w:p w14:paraId="19049292" w14:textId="77777777" w:rsidR="00F80647" w:rsidRDefault="00F80647" w:rsidP="00B419E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C6607A"/>
    <w:multiLevelType w:val="hybridMultilevel"/>
    <w:tmpl w:val="0798C8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AAD6BAD"/>
    <w:multiLevelType w:val="hybridMultilevel"/>
    <w:tmpl w:val="324842A2"/>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4AF5B11"/>
    <w:multiLevelType w:val="hybridMultilevel"/>
    <w:tmpl w:val="891C85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9012C1C"/>
    <w:multiLevelType w:val="hybridMultilevel"/>
    <w:tmpl w:val="ABE879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3583C5C"/>
    <w:multiLevelType w:val="hybridMultilevel"/>
    <w:tmpl w:val="80360AD4"/>
    <w:lvl w:ilvl="0" w:tplc="840C2BD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3741"/>
    <w:rsid w:val="00006A47"/>
    <w:rsid w:val="00046CB0"/>
    <w:rsid w:val="000722F3"/>
    <w:rsid w:val="00076FC2"/>
    <w:rsid w:val="0007795A"/>
    <w:rsid w:val="000A5976"/>
    <w:rsid w:val="000D2E7E"/>
    <w:rsid w:val="000D3B1D"/>
    <w:rsid w:val="000F23C8"/>
    <w:rsid w:val="000F69AB"/>
    <w:rsid w:val="0011267A"/>
    <w:rsid w:val="00127DD1"/>
    <w:rsid w:val="0026555D"/>
    <w:rsid w:val="00302039"/>
    <w:rsid w:val="00344295"/>
    <w:rsid w:val="00377C89"/>
    <w:rsid w:val="00377F0B"/>
    <w:rsid w:val="00385CDF"/>
    <w:rsid w:val="003E34D5"/>
    <w:rsid w:val="00453D9F"/>
    <w:rsid w:val="004730B4"/>
    <w:rsid w:val="004941E4"/>
    <w:rsid w:val="004C7B42"/>
    <w:rsid w:val="004F18A1"/>
    <w:rsid w:val="005102B6"/>
    <w:rsid w:val="00531877"/>
    <w:rsid w:val="00533E7C"/>
    <w:rsid w:val="00536B84"/>
    <w:rsid w:val="00544FD8"/>
    <w:rsid w:val="00555533"/>
    <w:rsid w:val="005571D6"/>
    <w:rsid w:val="005617B1"/>
    <w:rsid w:val="005A08CC"/>
    <w:rsid w:val="00623450"/>
    <w:rsid w:val="00632C83"/>
    <w:rsid w:val="006431CA"/>
    <w:rsid w:val="00653D58"/>
    <w:rsid w:val="006639B1"/>
    <w:rsid w:val="006C33BA"/>
    <w:rsid w:val="006C4F58"/>
    <w:rsid w:val="006F6CD3"/>
    <w:rsid w:val="00753989"/>
    <w:rsid w:val="007B0BED"/>
    <w:rsid w:val="00883F01"/>
    <w:rsid w:val="008933D0"/>
    <w:rsid w:val="008E2304"/>
    <w:rsid w:val="008F23E0"/>
    <w:rsid w:val="0095589D"/>
    <w:rsid w:val="00975F49"/>
    <w:rsid w:val="009F4CD7"/>
    <w:rsid w:val="00A02BE2"/>
    <w:rsid w:val="00A126FC"/>
    <w:rsid w:val="00A62681"/>
    <w:rsid w:val="00AB3FB6"/>
    <w:rsid w:val="00B419EB"/>
    <w:rsid w:val="00B464EC"/>
    <w:rsid w:val="00B67460"/>
    <w:rsid w:val="00BA5ACF"/>
    <w:rsid w:val="00C1543E"/>
    <w:rsid w:val="00C2401E"/>
    <w:rsid w:val="00C74BF4"/>
    <w:rsid w:val="00D96E93"/>
    <w:rsid w:val="00DB40E9"/>
    <w:rsid w:val="00DE49C0"/>
    <w:rsid w:val="00DF6566"/>
    <w:rsid w:val="00E03B8F"/>
    <w:rsid w:val="00E43741"/>
    <w:rsid w:val="00E84D74"/>
    <w:rsid w:val="00E85D19"/>
    <w:rsid w:val="00F34509"/>
    <w:rsid w:val="00F67D69"/>
    <w:rsid w:val="00F80647"/>
    <w:rsid w:val="00FA2745"/>
    <w:rsid w:val="00FB1D7A"/>
    <w:rsid w:val="00FC501A"/>
    <w:rsid w:val="00FD6E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65F9BFB"/>
  <w15:docId w15:val="{6F651B47-AFF6-4C9C-93EC-7E9063968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Pr>
      <w:i/>
      <w:iCs/>
      <w:color w:val="5B9BD5" w:themeColor="accent1"/>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Pr>
      <w:i/>
      <w:iCs/>
      <w:color w:val="5B9BD5" w:themeColor="accent1"/>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Pr>
      <w:b/>
      <w:bCs/>
      <w:smallCaps/>
      <w:color w:val="5B9BD5" w:themeColor="accent1"/>
      <w:spacing w:val="5"/>
    </w:rPr>
  </w:style>
  <w:style w:type="character" w:styleId="BookTitle">
    <w:name w:val="Book Title"/>
    <w:basedOn w:val="DefaultParagraphFont"/>
    <w:uiPriority w:val="33"/>
    <w:qFormat/>
    <w:rPr>
      <w:b/>
      <w:bCs/>
      <w:i/>
      <w:iCs/>
      <w:spacing w:val="5"/>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pPr>
      <w:spacing w:after="200"/>
    </w:pPr>
    <w:rPr>
      <w:i/>
      <w:iCs/>
      <w:color w:val="44546A" w:themeColor="text2"/>
      <w:sz w:val="18"/>
      <w:szCs w:val="18"/>
    </w:rPr>
  </w:style>
  <w:style w:type="character" w:customStyle="1" w:styleId="popup">
    <w:name w:val="popup"/>
    <w:basedOn w:val="DefaultParagraphFont"/>
    <w:rsid w:val="004F18A1"/>
  </w:style>
  <w:style w:type="character" w:customStyle="1" w:styleId="apple-converted-space">
    <w:name w:val="apple-converted-space"/>
    <w:basedOn w:val="DefaultParagraphFont"/>
    <w:rsid w:val="004F18A1"/>
  </w:style>
  <w:style w:type="table" w:styleId="TableGrid">
    <w:name w:val="Table Grid"/>
    <w:basedOn w:val="TableNormal"/>
    <w:uiPriority w:val="39"/>
    <w:rsid w:val="005555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419EB"/>
    <w:pPr>
      <w:tabs>
        <w:tab w:val="center" w:pos="4680"/>
        <w:tab w:val="right" w:pos="9360"/>
      </w:tabs>
    </w:pPr>
  </w:style>
  <w:style w:type="character" w:customStyle="1" w:styleId="HeaderChar">
    <w:name w:val="Header Char"/>
    <w:basedOn w:val="DefaultParagraphFont"/>
    <w:link w:val="Header"/>
    <w:uiPriority w:val="99"/>
    <w:rsid w:val="00B419EB"/>
  </w:style>
  <w:style w:type="paragraph" w:styleId="Footer">
    <w:name w:val="footer"/>
    <w:basedOn w:val="Normal"/>
    <w:link w:val="FooterChar"/>
    <w:uiPriority w:val="99"/>
    <w:unhideWhenUsed/>
    <w:rsid w:val="00B419EB"/>
    <w:pPr>
      <w:tabs>
        <w:tab w:val="center" w:pos="4680"/>
        <w:tab w:val="right" w:pos="9360"/>
      </w:tabs>
    </w:pPr>
  </w:style>
  <w:style w:type="character" w:customStyle="1" w:styleId="FooterChar">
    <w:name w:val="Footer Char"/>
    <w:basedOn w:val="DefaultParagraphFont"/>
    <w:link w:val="Footer"/>
    <w:uiPriority w:val="99"/>
    <w:rsid w:val="00B419EB"/>
  </w:style>
  <w:style w:type="paragraph" w:styleId="BalloonText">
    <w:name w:val="Balloon Text"/>
    <w:basedOn w:val="Normal"/>
    <w:link w:val="BalloonTextChar"/>
    <w:uiPriority w:val="99"/>
    <w:semiHidden/>
    <w:unhideWhenUsed/>
    <w:rsid w:val="00975F49"/>
    <w:rPr>
      <w:rFonts w:ascii="Lucida Grande" w:hAnsi="Lucida Grande"/>
      <w:sz w:val="18"/>
      <w:szCs w:val="18"/>
    </w:rPr>
  </w:style>
  <w:style w:type="character" w:customStyle="1" w:styleId="BalloonTextChar">
    <w:name w:val="Balloon Text Char"/>
    <w:basedOn w:val="DefaultParagraphFont"/>
    <w:link w:val="BalloonText"/>
    <w:uiPriority w:val="99"/>
    <w:semiHidden/>
    <w:rsid w:val="00975F49"/>
    <w:rPr>
      <w:rFonts w:ascii="Lucida Grande" w:hAnsi="Lucida Grande"/>
      <w:sz w:val="18"/>
      <w:szCs w:val="18"/>
    </w:rPr>
  </w:style>
  <w:style w:type="character" w:styleId="CommentReference">
    <w:name w:val="annotation reference"/>
    <w:basedOn w:val="DefaultParagraphFont"/>
    <w:uiPriority w:val="99"/>
    <w:semiHidden/>
    <w:unhideWhenUsed/>
    <w:rsid w:val="00975F49"/>
    <w:rPr>
      <w:sz w:val="18"/>
      <w:szCs w:val="18"/>
    </w:rPr>
  </w:style>
  <w:style w:type="paragraph" w:styleId="CommentText">
    <w:name w:val="annotation text"/>
    <w:basedOn w:val="Normal"/>
    <w:link w:val="CommentTextChar"/>
    <w:uiPriority w:val="99"/>
    <w:semiHidden/>
    <w:unhideWhenUsed/>
    <w:rsid w:val="00975F49"/>
    <w:rPr>
      <w:sz w:val="24"/>
      <w:szCs w:val="24"/>
    </w:rPr>
  </w:style>
  <w:style w:type="character" w:customStyle="1" w:styleId="CommentTextChar">
    <w:name w:val="Comment Text Char"/>
    <w:basedOn w:val="DefaultParagraphFont"/>
    <w:link w:val="CommentText"/>
    <w:uiPriority w:val="99"/>
    <w:semiHidden/>
    <w:rsid w:val="00975F49"/>
    <w:rPr>
      <w:sz w:val="24"/>
      <w:szCs w:val="24"/>
    </w:rPr>
  </w:style>
  <w:style w:type="paragraph" w:styleId="CommentSubject">
    <w:name w:val="annotation subject"/>
    <w:basedOn w:val="CommentText"/>
    <w:next w:val="CommentText"/>
    <w:link w:val="CommentSubjectChar"/>
    <w:uiPriority w:val="99"/>
    <w:semiHidden/>
    <w:unhideWhenUsed/>
    <w:rsid w:val="00975F49"/>
    <w:rPr>
      <w:b/>
      <w:bCs/>
      <w:sz w:val="20"/>
      <w:szCs w:val="20"/>
    </w:rPr>
  </w:style>
  <w:style w:type="character" w:customStyle="1" w:styleId="CommentSubjectChar">
    <w:name w:val="Comment Subject Char"/>
    <w:basedOn w:val="CommentTextChar"/>
    <w:link w:val="CommentSubject"/>
    <w:uiPriority w:val="99"/>
    <w:semiHidden/>
    <w:rsid w:val="00975F4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PDLF\AppData\Roaming\Microsoft\Templates\LiveContent\15\Managed\Word%20Document%20Bibliography%20Styles\TC102786999%5b%5bfn=Single%20spaced%20(blank)%5d%5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C01C3C56-10DB-49F7-B061-44D8728D07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TC102786999[[fn=Single spaced (blank)]]</Template>
  <TotalTime>6</TotalTime>
  <Pages>2</Pages>
  <Words>715</Words>
  <Characters>4077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CPDLF</dc:creator>
  <cp:keywords/>
  <dc:description/>
  <cp:lastModifiedBy>CPDLF</cp:lastModifiedBy>
  <cp:revision>3</cp:revision>
  <dcterms:created xsi:type="dcterms:W3CDTF">2014-08-13T04:39:00Z</dcterms:created>
  <dcterms:modified xsi:type="dcterms:W3CDTF">2014-08-13T04:45:00Z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TC027869999991</vt:lpwstr>
  </property>
</Properties>
</file>